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6D" w:rsidRPr="001A10CF" w:rsidRDefault="00C7286D" w:rsidP="00C72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0CF">
        <w:rPr>
          <w:rFonts w:ascii="Times New Roman" w:hAnsi="Times New Roman" w:cs="Times New Roman"/>
          <w:b/>
          <w:sz w:val="24"/>
          <w:szCs w:val="24"/>
        </w:rPr>
        <w:t>В 2022 году пени по ЖКУ будут рассчитывать по докризисной ключевой ставке</w:t>
      </w:r>
    </w:p>
    <w:p w:rsidR="00C7286D" w:rsidRPr="001A10CF" w:rsidRDefault="00C7286D" w:rsidP="001A10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0CF">
        <w:rPr>
          <w:rFonts w:ascii="Times New Roman" w:hAnsi="Times New Roman" w:cs="Times New Roman"/>
          <w:sz w:val="24"/>
          <w:szCs w:val="24"/>
        </w:rPr>
        <w:t>Постановлением Правит</w:t>
      </w:r>
      <w:r w:rsidR="00D82A75">
        <w:rPr>
          <w:rFonts w:ascii="Times New Roman" w:hAnsi="Times New Roman" w:cs="Times New Roman"/>
          <w:sz w:val="24"/>
          <w:szCs w:val="24"/>
        </w:rPr>
        <w:t>ельства РФ  26 марта 2022 г.  N</w:t>
      </w:r>
      <w:r w:rsidRPr="001A10CF">
        <w:rPr>
          <w:rFonts w:ascii="Times New Roman" w:hAnsi="Times New Roman" w:cs="Times New Roman"/>
          <w:sz w:val="24"/>
          <w:szCs w:val="24"/>
        </w:rPr>
        <w:t xml:space="preserve">474   определены особенности регулирования жилищных отношений в 2022 году. </w:t>
      </w:r>
    </w:p>
    <w:p w:rsidR="00C7286D" w:rsidRPr="001A10CF" w:rsidRDefault="00C7286D" w:rsidP="001A10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0CF">
        <w:rPr>
          <w:rFonts w:ascii="Times New Roman" w:hAnsi="Times New Roman" w:cs="Times New Roman"/>
          <w:sz w:val="24"/>
          <w:szCs w:val="24"/>
        </w:rPr>
        <w:t>Установлено, что до конца 2022 г. пени, неустойки, проценты в рамках жилищных отношений будут рассчитывать исходя из ключевой ставки на 27 февраля 2022 г.</w:t>
      </w:r>
    </w:p>
    <w:p w:rsidR="00C7286D" w:rsidRPr="001A10CF" w:rsidRDefault="00C7286D" w:rsidP="001A10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0CF">
        <w:rPr>
          <w:rFonts w:ascii="Times New Roman" w:hAnsi="Times New Roman" w:cs="Times New Roman"/>
          <w:sz w:val="24"/>
          <w:szCs w:val="24"/>
        </w:rPr>
        <w:t xml:space="preserve">Речь идет об оплате ЖКУ населением, расчетах между УК и </w:t>
      </w:r>
      <w:proofErr w:type="spellStart"/>
      <w:r w:rsidRPr="001A10CF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1A10CF">
        <w:rPr>
          <w:rFonts w:ascii="Times New Roman" w:hAnsi="Times New Roman" w:cs="Times New Roman"/>
          <w:sz w:val="24"/>
          <w:szCs w:val="24"/>
        </w:rPr>
        <w:t xml:space="preserve"> организациями, установке и замене счетчиков.</w:t>
      </w:r>
    </w:p>
    <w:p w:rsidR="009373A9" w:rsidRPr="001A10CF" w:rsidRDefault="00C7286D" w:rsidP="001A10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0CF">
        <w:rPr>
          <w:rFonts w:ascii="Times New Roman" w:hAnsi="Times New Roman" w:cs="Times New Roman"/>
          <w:sz w:val="24"/>
          <w:szCs w:val="24"/>
        </w:rPr>
        <w:t>Постановление вступило в силу 26 марта 2022 года и распространяется на правоотношения, возникшие с 28 февраля 2022 года.</w:t>
      </w:r>
    </w:p>
    <w:p w:rsidR="00C7286D" w:rsidRDefault="00C7286D" w:rsidP="00C7286D">
      <w:pPr>
        <w:jc w:val="both"/>
      </w:pPr>
      <w:bookmarkStart w:id="0" w:name="_GoBack"/>
      <w:bookmarkEnd w:id="0"/>
    </w:p>
    <w:p w:rsidR="00C7286D" w:rsidRDefault="00C7286D" w:rsidP="00C7286D">
      <w:pPr>
        <w:jc w:val="both"/>
      </w:pPr>
    </w:p>
    <w:sectPr w:rsidR="00C72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00"/>
    <w:rsid w:val="001A10CF"/>
    <w:rsid w:val="00472B00"/>
    <w:rsid w:val="009373A9"/>
    <w:rsid w:val="00C7286D"/>
    <w:rsid w:val="00D8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Sargienko</cp:lastModifiedBy>
  <cp:revision>3</cp:revision>
  <dcterms:created xsi:type="dcterms:W3CDTF">2022-04-28T14:00:00Z</dcterms:created>
  <dcterms:modified xsi:type="dcterms:W3CDTF">2022-04-29T05:43:00Z</dcterms:modified>
</cp:coreProperties>
</file>