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0D" w:rsidRDefault="0011570D" w:rsidP="00730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30DC3">
        <w:rPr>
          <w:rFonts w:ascii="Times New Roman" w:hAnsi="Times New Roman"/>
          <w:b/>
          <w:sz w:val="28"/>
          <w:szCs w:val="28"/>
        </w:rPr>
        <w:t>Ответственность за приборы учета электроэнергии перешла к энергетическим компаниям</w:t>
      </w:r>
    </w:p>
    <w:p w:rsidR="0011570D" w:rsidRPr="00730DC3" w:rsidRDefault="0011570D" w:rsidP="00730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Федеральному закону</w:t>
      </w:r>
      <w:r w:rsidRPr="00730DC3">
        <w:rPr>
          <w:rFonts w:ascii="Times New Roman" w:hAnsi="Times New Roman"/>
          <w:sz w:val="28"/>
          <w:szCs w:val="28"/>
        </w:rPr>
        <w:t xml:space="preserve"> от 27.12.2018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1 января 2022 года вступили в силу изменения законодательства в части установки приборов учета электроэнергии.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>На территории Российской Федерации начала действовать интеллектуальная система учета электрической энергии (мощности)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энергии, обеспечивающая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не влияющее на результаты измерений, выполняемых приборами учета электрической энергии, а также предоставление информации о результатах измерений,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Российской Федерации.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>На основании Федерального закона от 27.12.2018 № 522-ФЗ ответственность за приборы учета электроэнергии перешла к энергетическим компаниям, а именно: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>- к гарантирующим поставщикам в отношении МКД и помещений в нем;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>- к сетевым компаниям в случае с прочими потребителями (к ним в том числе относятся потребители в частной жилой застройке, а также нежилых помещений МКД, электроснабжение которых осуществляется без использования общего имущества).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 xml:space="preserve">С 1 января 2022 года вступили в силу требования, предусматривающие установку «умных» приборов учета, которые станут ключевым элементом интеллектуальных систем учета энергии. 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 xml:space="preserve">Рядовым потребителям «умные» приборы учета позволяют онлайн следить за показаниями, при этом их можно проверить и на самом счетчике. Также данные в автоматическом режиме передаются в энергокомпании. 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>Интеллектуальные приборы учета фиксируют уровень напряжения и частоту, позволяя тем самым потребителям следить за качеством электроэнергии. Кроме того, при интеллектуальном учете у потребителей появляется возможность дистанционной смены тарифа без замены прибора учета (существуют три группы тарифов на электроэнергию, разделенные в зависимости от времени потребления в течение суток).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>С 1 января 2022 года установке подлежат исключительно интеллектуальные приборы учета. Выбор счетчика потребителями не предусмотрен.</w:t>
      </w:r>
    </w:p>
    <w:p w:rsidR="0011570D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DC3">
        <w:rPr>
          <w:rFonts w:ascii="Times New Roman" w:hAnsi="Times New Roman"/>
          <w:sz w:val="28"/>
          <w:szCs w:val="28"/>
        </w:rPr>
        <w:t>Способ передачи данных при интеллектуальном учете будет выбирать сама энергокомпания, при этом утверждены минимальные функциональные требования к системе в целом и к приборам учета, а также предусматривается утверждение базового документа по безопасности передачи данных.</w:t>
      </w: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70D" w:rsidRPr="00730DC3" w:rsidRDefault="0011570D" w:rsidP="00730D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DC3">
        <w:rPr>
          <w:rFonts w:ascii="Times New Roman" w:hAnsi="Times New Roman"/>
          <w:b/>
          <w:sz w:val="28"/>
          <w:szCs w:val="28"/>
        </w:rPr>
        <w:t>Информация подготовлена помощником прокурора Корочанского района Логвиновым А.И.</w:t>
      </w:r>
    </w:p>
    <w:sectPr w:rsidR="0011570D" w:rsidRPr="00730DC3" w:rsidSect="00730DC3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6F7"/>
    <w:rsid w:val="0011570D"/>
    <w:rsid w:val="0067087E"/>
    <w:rsid w:val="00730DC3"/>
    <w:rsid w:val="00852CB0"/>
    <w:rsid w:val="008906F7"/>
    <w:rsid w:val="0094069B"/>
    <w:rsid w:val="00C2744E"/>
    <w:rsid w:val="00E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447</Words>
  <Characters>2550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2022-02-01T10:44:00Z</dcterms:created>
  <dcterms:modified xsi:type="dcterms:W3CDTF">2022-02-02T12:01:00Z</dcterms:modified>
</cp:coreProperties>
</file>