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45" w:rsidRPr="007C2E32" w:rsidRDefault="00F84345" w:rsidP="001377F9">
      <w:pPr>
        <w:ind w:right="-31"/>
        <w:jc w:val="center"/>
        <w:rPr>
          <w:b/>
          <w:sz w:val="26"/>
          <w:szCs w:val="26"/>
        </w:rPr>
      </w:pPr>
      <w:r w:rsidRPr="007C2E32">
        <w:rPr>
          <w:b/>
          <w:sz w:val="26"/>
          <w:szCs w:val="26"/>
        </w:rPr>
        <w:t xml:space="preserve">Раздел </w:t>
      </w:r>
      <w:r w:rsidRPr="007C2E32">
        <w:rPr>
          <w:b/>
          <w:sz w:val="26"/>
          <w:szCs w:val="26"/>
          <w:lang w:val="en-US"/>
        </w:rPr>
        <w:t>I</w:t>
      </w:r>
      <w:r>
        <w:rPr>
          <w:b/>
          <w:sz w:val="26"/>
          <w:szCs w:val="26"/>
          <w:lang w:val="en-US"/>
        </w:rPr>
        <w:t>I</w:t>
      </w:r>
      <w:r w:rsidRPr="007C2E32">
        <w:rPr>
          <w:b/>
          <w:sz w:val="26"/>
          <w:szCs w:val="26"/>
        </w:rPr>
        <w:t>. Системные мероприятия, направленные на развитие конкурентной среды в Белгородской области</w:t>
      </w:r>
    </w:p>
    <w:p w:rsidR="00F84345" w:rsidRPr="007C2E32" w:rsidRDefault="00F84345" w:rsidP="001377F9">
      <w:pPr>
        <w:ind w:right="-31"/>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820"/>
        <w:gridCol w:w="1701"/>
        <w:gridCol w:w="4677"/>
        <w:gridCol w:w="3119"/>
      </w:tblGrid>
      <w:tr w:rsidR="00F84345" w:rsidRPr="00EE4325" w:rsidTr="0041738E">
        <w:trPr>
          <w:tblHeader/>
        </w:trPr>
        <w:tc>
          <w:tcPr>
            <w:tcW w:w="817" w:type="dxa"/>
            <w:vAlign w:val="center"/>
          </w:tcPr>
          <w:p w:rsidR="00F84345" w:rsidRPr="0041738E" w:rsidRDefault="00F84345" w:rsidP="0041738E">
            <w:pPr>
              <w:ind w:right="-31"/>
              <w:jc w:val="center"/>
              <w:rPr>
                <w:b/>
                <w:sz w:val="24"/>
                <w:szCs w:val="24"/>
              </w:rPr>
            </w:pPr>
            <w:r w:rsidRPr="0041738E">
              <w:rPr>
                <w:b/>
                <w:sz w:val="24"/>
                <w:szCs w:val="24"/>
              </w:rPr>
              <w:t>№ п/п</w:t>
            </w:r>
          </w:p>
        </w:tc>
        <w:tc>
          <w:tcPr>
            <w:tcW w:w="4820" w:type="dxa"/>
            <w:vAlign w:val="center"/>
          </w:tcPr>
          <w:p w:rsidR="00F84345" w:rsidRPr="0041738E" w:rsidRDefault="00F84345" w:rsidP="0041738E">
            <w:pPr>
              <w:ind w:right="-31"/>
              <w:jc w:val="center"/>
              <w:rPr>
                <w:b/>
                <w:sz w:val="24"/>
                <w:szCs w:val="24"/>
              </w:rPr>
            </w:pPr>
            <w:r w:rsidRPr="0041738E">
              <w:rPr>
                <w:b/>
                <w:sz w:val="24"/>
                <w:szCs w:val="24"/>
              </w:rPr>
              <w:t xml:space="preserve">Наименование </w:t>
            </w:r>
          </w:p>
          <w:p w:rsidR="00F84345" w:rsidRPr="0041738E" w:rsidRDefault="00F84345" w:rsidP="0041738E">
            <w:pPr>
              <w:ind w:right="-31"/>
              <w:jc w:val="center"/>
              <w:rPr>
                <w:b/>
                <w:sz w:val="24"/>
                <w:szCs w:val="24"/>
              </w:rPr>
            </w:pPr>
            <w:r w:rsidRPr="0041738E">
              <w:rPr>
                <w:b/>
                <w:sz w:val="24"/>
                <w:szCs w:val="24"/>
              </w:rPr>
              <w:t>мероприятия</w:t>
            </w:r>
          </w:p>
        </w:tc>
        <w:tc>
          <w:tcPr>
            <w:tcW w:w="1701" w:type="dxa"/>
            <w:vAlign w:val="center"/>
          </w:tcPr>
          <w:p w:rsidR="00F84345" w:rsidRPr="0041738E" w:rsidRDefault="00F84345" w:rsidP="0041738E">
            <w:pPr>
              <w:ind w:right="-31"/>
              <w:jc w:val="center"/>
              <w:rPr>
                <w:b/>
                <w:sz w:val="24"/>
                <w:szCs w:val="24"/>
              </w:rPr>
            </w:pPr>
            <w:r w:rsidRPr="0041738E">
              <w:rPr>
                <w:b/>
                <w:sz w:val="24"/>
                <w:szCs w:val="24"/>
              </w:rPr>
              <w:t>Срок</w:t>
            </w:r>
          </w:p>
          <w:p w:rsidR="00F84345" w:rsidRPr="0041738E" w:rsidRDefault="00F84345" w:rsidP="0041738E">
            <w:pPr>
              <w:ind w:right="-31"/>
              <w:jc w:val="center"/>
              <w:rPr>
                <w:b/>
                <w:sz w:val="24"/>
                <w:szCs w:val="24"/>
              </w:rPr>
            </w:pPr>
            <w:r w:rsidRPr="0041738E">
              <w:rPr>
                <w:b/>
                <w:sz w:val="24"/>
                <w:szCs w:val="24"/>
              </w:rPr>
              <w:t xml:space="preserve">реализации </w:t>
            </w:r>
          </w:p>
          <w:p w:rsidR="00F84345" w:rsidRPr="0041738E" w:rsidRDefault="00F84345" w:rsidP="0041738E">
            <w:pPr>
              <w:ind w:right="-31"/>
              <w:jc w:val="center"/>
              <w:rPr>
                <w:b/>
                <w:sz w:val="24"/>
                <w:szCs w:val="24"/>
              </w:rPr>
            </w:pPr>
            <w:r w:rsidRPr="0041738E">
              <w:rPr>
                <w:b/>
                <w:sz w:val="24"/>
                <w:szCs w:val="24"/>
              </w:rPr>
              <w:t>мероприятия</w:t>
            </w:r>
          </w:p>
        </w:tc>
        <w:tc>
          <w:tcPr>
            <w:tcW w:w="4677" w:type="dxa"/>
            <w:vAlign w:val="center"/>
          </w:tcPr>
          <w:p w:rsidR="00F84345" w:rsidRPr="0041738E" w:rsidRDefault="00F84345" w:rsidP="0041738E">
            <w:pPr>
              <w:ind w:right="-31"/>
              <w:jc w:val="center"/>
              <w:rPr>
                <w:b/>
                <w:sz w:val="24"/>
                <w:szCs w:val="24"/>
              </w:rPr>
            </w:pPr>
            <w:r w:rsidRPr="0041738E">
              <w:rPr>
                <w:b/>
                <w:sz w:val="24"/>
                <w:szCs w:val="24"/>
              </w:rPr>
              <w:t>Результат выполнения мероприятия</w:t>
            </w:r>
          </w:p>
        </w:tc>
        <w:tc>
          <w:tcPr>
            <w:tcW w:w="3119" w:type="dxa"/>
            <w:vAlign w:val="center"/>
          </w:tcPr>
          <w:p w:rsidR="00F84345" w:rsidRPr="0041738E" w:rsidRDefault="00F84345" w:rsidP="0041738E">
            <w:pPr>
              <w:ind w:right="-31"/>
              <w:jc w:val="center"/>
              <w:rPr>
                <w:b/>
                <w:sz w:val="24"/>
                <w:szCs w:val="24"/>
              </w:rPr>
            </w:pPr>
            <w:r w:rsidRPr="0041738E">
              <w:rPr>
                <w:b/>
                <w:sz w:val="24"/>
                <w:szCs w:val="24"/>
              </w:rPr>
              <w:t xml:space="preserve">Ответственные </w:t>
            </w:r>
          </w:p>
          <w:p w:rsidR="00F84345" w:rsidRPr="0041738E" w:rsidRDefault="00F84345" w:rsidP="0041738E">
            <w:pPr>
              <w:ind w:right="-31"/>
              <w:jc w:val="center"/>
              <w:rPr>
                <w:b/>
                <w:sz w:val="24"/>
                <w:szCs w:val="24"/>
              </w:rPr>
            </w:pPr>
            <w:r w:rsidRPr="0041738E">
              <w:rPr>
                <w:b/>
                <w:sz w:val="24"/>
                <w:szCs w:val="24"/>
              </w:rPr>
              <w:t>исполнители</w:t>
            </w:r>
          </w:p>
        </w:tc>
      </w:tr>
      <w:tr w:rsidR="00F84345" w:rsidRPr="00EE4325" w:rsidTr="0041738E">
        <w:trPr>
          <w:trHeight w:val="362"/>
        </w:trPr>
        <w:tc>
          <w:tcPr>
            <w:tcW w:w="15134" w:type="dxa"/>
            <w:gridSpan w:val="5"/>
            <w:vAlign w:val="center"/>
          </w:tcPr>
          <w:p w:rsidR="00F84345" w:rsidRPr="0041738E" w:rsidRDefault="00F84345" w:rsidP="0041738E">
            <w:pPr>
              <w:ind w:right="-31"/>
              <w:jc w:val="center"/>
              <w:rPr>
                <w:b/>
                <w:sz w:val="24"/>
                <w:szCs w:val="24"/>
              </w:rPr>
            </w:pPr>
            <w:r w:rsidRPr="0041738E">
              <w:rPr>
                <w:b/>
                <w:sz w:val="24"/>
                <w:szCs w:val="24"/>
              </w:rPr>
              <w:t xml:space="preserve">1. Организационно-методическое обеспечение реализации в Белгородской области Стандарта </w:t>
            </w:r>
          </w:p>
        </w:tc>
      </w:tr>
      <w:tr w:rsidR="00F84345" w:rsidRPr="00EE4325" w:rsidTr="0041738E">
        <w:tc>
          <w:tcPr>
            <w:tcW w:w="817" w:type="dxa"/>
          </w:tcPr>
          <w:p w:rsidR="00F84345" w:rsidRPr="0041738E" w:rsidRDefault="00F84345" w:rsidP="0041738E">
            <w:pPr>
              <w:jc w:val="center"/>
              <w:rPr>
                <w:bCs/>
                <w:sz w:val="24"/>
                <w:szCs w:val="24"/>
              </w:rPr>
            </w:pPr>
            <w:r w:rsidRPr="0041738E">
              <w:rPr>
                <w:bCs/>
                <w:sz w:val="24"/>
                <w:szCs w:val="24"/>
              </w:rPr>
              <w:t>1.5</w:t>
            </w:r>
          </w:p>
        </w:tc>
        <w:tc>
          <w:tcPr>
            <w:tcW w:w="4820" w:type="dxa"/>
          </w:tcPr>
          <w:p w:rsidR="00F84345" w:rsidRPr="0041738E" w:rsidRDefault="00F84345" w:rsidP="0041738E">
            <w:pPr>
              <w:jc w:val="both"/>
              <w:rPr>
                <w:sz w:val="24"/>
                <w:szCs w:val="24"/>
              </w:rPr>
            </w:pPr>
            <w:r w:rsidRPr="0041738E">
              <w:rPr>
                <w:sz w:val="24"/>
                <w:szCs w:val="24"/>
              </w:rP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w:t>
            </w:r>
            <w:r>
              <w:rPr>
                <w:sz w:val="24"/>
                <w:szCs w:val="24"/>
              </w:rPr>
              <w:t xml:space="preserve">иципальные планы мероприятий) </w:t>
            </w:r>
            <w:r w:rsidRPr="0041738E">
              <w:rPr>
                <w:sz w:val="24"/>
                <w:szCs w:val="24"/>
              </w:rPr>
              <w:t>по реализации курируемых мероприятий регионального плана мероприятий</w:t>
            </w:r>
          </w:p>
        </w:tc>
        <w:tc>
          <w:tcPr>
            <w:tcW w:w="1701" w:type="dxa"/>
          </w:tcPr>
          <w:p w:rsidR="00F84345" w:rsidRPr="0041738E" w:rsidRDefault="00F84345" w:rsidP="0041738E">
            <w:pPr>
              <w:jc w:val="center"/>
              <w:rPr>
                <w:sz w:val="24"/>
                <w:szCs w:val="24"/>
              </w:rPr>
            </w:pPr>
            <w:r w:rsidRPr="0041738E">
              <w:rPr>
                <w:sz w:val="24"/>
                <w:szCs w:val="24"/>
              </w:rPr>
              <w:t>2019 год</w:t>
            </w:r>
          </w:p>
        </w:tc>
        <w:tc>
          <w:tcPr>
            <w:tcW w:w="4677" w:type="dxa"/>
          </w:tcPr>
          <w:p w:rsidR="00F84345" w:rsidRPr="0041738E" w:rsidRDefault="00F84345" w:rsidP="0041738E">
            <w:pPr>
              <w:contextualSpacing/>
              <w:jc w:val="both"/>
              <w:rPr>
                <w:sz w:val="24"/>
                <w:szCs w:val="24"/>
              </w:rPr>
            </w:pPr>
            <w:r w:rsidRPr="0041738E">
              <w:rPr>
                <w:sz w:val="24"/>
                <w:szCs w:val="24"/>
              </w:rPr>
              <w:t xml:space="preserve">Распоряжением администрацией муниципального района «Корочанский район» от 26.11.2019 года № 615-р разработаны и утверждены: </w:t>
            </w:r>
          </w:p>
          <w:p w:rsidR="00F84345" w:rsidRPr="0041738E" w:rsidRDefault="00F84345" w:rsidP="0041738E">
            <w:pPr>
              <w:contextualSpacing/>
              <w:jc w:val="both"/>
              <w:rPr>
                <w:sz w:val="24"/>
                <w:szCs w:val="24"/>
              </w:rPr>
            </w:pPr>
            <w:r w:rsidRPr="0041738E">
              <w:rPr>
                <w:sz w:val="24"/>
                <w:szCs w:val="24"/>
              </w:rPr>
              <w:t>- перечень товарных рынков для содействия развитию конкуренции в муниципальном районе «Корочанский район»;</w:t>
            </w:r>
          </w:p>
          <w:p w:rsidR="00F84345" w:rsidRPr="0041738E" w:rsidRDefault="00F84345" w:rsidP="0041738E">
            <w:pPr>
              <w:contextualSpacing/>
              <w:jc w:val="both"/>
              <w:rPr>
                <w:sz w:val="24"/>
                <w:szCs w:val="24"/>
              </w:rPr>
            </w:pPr>
            <w:r w:rsidRPr="0041738E">
              <w:rPr>
                <w:sz w:val="24"/>
                <w:szCs w:val="24"/>
              </w:rPr>
              <w:t>- план мероприятий («дорожная карта») по содействию развитию конкуренции в муниципальном районе «Корочанский район» на 2019-2021 годы.</w:t>
            </w:r>
          </w:p>
          <w:p w:rsidR="00F84345" w:rsidRPr="0041738E" w:rsidRDefault="00F84345" w:rsidP="0041738E">
            <w:pPr>
              <w:contextualSpacing/>
              <w:jc w:val="both"/>
              <w:rPr>
                <w:sz w:val="24"/>
                <w:szCs w:val="24"/>
              </w:rPr>
            </w:pPr>
          </w:p>
        </w:tc>
        <w:tc>
          <w:tcPr>
            <w:tcW w:w="3119" w:type="dxa"/>
          </w:tcPr>
          <w:p w:rsidR="00F84345" w:rsidRPr="0041738E" w:rsidRDefault="00F84345" w:rsidP="0041738E">
            <w:pPr>
              <w:jc w:val="both"/>
              <w:rPr>
                <w:sz w:val="24"/>
                <w:szCs w:val="24"/>
              </w:rPr>
            </w:pPr>
            <w:r w:rsidRPr="0041738E">
              <w:rPr>
                <w:sz w:val="24"/>
                <w:szCs w:val="24"/>
              </w:rPr>
              <w:t>Администрация муниципального района «Корочанский район» (комитет экономического развития администрации района)</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1.17</w:t>
            </w:r>
          </w:p>
        </w:tc>
        <w:tc>
          <w:tcPr>
            <w:tcW w:w="4820" w:type="dxa"/>
          </w:tcPr>
          <w:p w:rsidR="00F84345" w:rsidRPr="0041738E" w:rsidRDefault="00F84345" w:rsidP="0041738E">
            <w:pPr>
              <w:ind w:right="-31"/>
              <w:jc w:val="both"/>
              <w:rPr>
                <w:sz w:val="24"/>
                <w:szCs w:val="24"/>
              </w:rPr>
            </w:pPr>
            <w:r w:rsidRPr="0041738E">
              <w:rPr>
                <w:sz w:val="24"/>
                <w:szCs w:val="24"/>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1701" w:type="dxa"/>
          </w:tcPr>
          <w:p w:rsidR="00F84345" w:rsidRPr="0041738E" w:rsidRDefault="00F84345" w:rsidP="0041738E">
            <w:pPr>
              <w:ind w:right="-31"/>
              <w:jc w:val="center"/>
              <w:rPr>
                <w:sz w:val="24"/>
                <w:szCs w:val="24"/>
                <w:lang w:eastAsia="en-US"/>
              </w:rPr>
            </w:pPr>
            <w:r w:rsidRPr="0041738E">
              <w:rPr>
                <w:sz w:val="24"/>
                <w:szCs w:val="24"/>
                <w:lang w:eastAsia="en-US"/>
              </w:rPr>
              <w:t>Ежегодно                            до 1 мая</w:t>
            </w:r>
          </w:p>
        </w:tc>
        <w:tc>
          <w:tcPr>
            <w:tcW w:w="4677" w:type="dxa"/>
          </w:tcPr>
          <w:p w:rsidR="00F84345" w:rsidRPr="0041738E" w:rsidRDefault="00F84345" w:rsidP="0041738E">
            <w:pPr>
              <w:contextualSpacing/>
              <w:jc w:val="both"/>
              <w:rPr>
                <w:sz w:val="24"/>
                <w:szCs w:val="24"/>
              </w:rPr>
            </w:pPr>
            <w:r w:rsidRPr="0041738E">
              <w:rPr>
                <w:sz w:val="24"/>
                <w:szCs w:val="24"/>
              </w:rPr>
              <w:t xml:space="preserve">Распоряжением администрацией муниципального района «Корочанский район» от 14.10.2019 года № 507-р разработаны и утверждены: </w:t>
            </w:r>
          </w:p>
          <w:p w:rsidR="00F84345" w:rsidRPr="0041738E" w:rsidRDefault="00F84345" w:rsidP="0041738E">
            <w:pPr>
              <w:contextualSpacing/>
              <w:jc w:val="both"/>
              <w:rPr>
                <w:sz w:val="24"/>
                <w:szCs w:val="24"/>
              </w:rPr>
            </w:pPr>
            <w:r w:rsidRPr="0041738E">
              <w:rPr>
                <w:sz w:val="24"/>
                <w:szCs w:val="24"/>
              </w:rPr>
              <w:t>-</w:t>
            </w:r>
            <w:r>
              <w:t xml:space="preserve"> </w:t>
            </w:r>
            <w:r w:rsidRPr="0041738E">
              <w:rPr>
                <w:sz w:val="24"/>
                <w:szCs w:val="24"/>
              </w:rPr>
              <w:t>карта рисков нарушения антимонопольного законодательства администрации муниципального района «Корочанский район»;</w:t>
            </w:r>
          </w:p>
          <w:p w:rsidR="00F84345" w:rsidRPr="0041738E" w:rsidRDefault="00F84345" w:rsidP="0041738E">
            <w:pPr>
              <w:contextualSpacing/>
              <w:jc w:val="both"/>
              <w:rPr>
                <w:sz w:val="24"/>
                <w:szCs w:val="24"/>
              </w:rPr>
            </w:pPr>
            <w:r w:rsidRPr="0041738E">
              <w:rPr>
                <w:sz w:val="24"/>
                <w:szCs w:val="24"/>
              </w:rPr>
              <w:t>- план мероприятий по снижению рисков нарушения антимонопольного законодательства департамента администрации муниципального района «Корочанский район»;</w:t>
            </w:r>
          </w:p>
          <w:p w:rsidR="00F84345" w:rsidRPr="0041738E" w:rsidRDefault="00F84345" w:rsidP="0041738E">
            <w:pPr>
              <w:contextualSpacing/>
              <w:jc w:val="both"/>
              <w:rPr>
                <w:sz w:val="24"/>
                <w:szCs w:val="24"/>
              </w:rPr>
            </w:pPr>
            <w:r w:rsidRPr="0041738E">
              <w:rPr>
                <w:sz w:val="24"/>
                <w:szCs w:val="24"/>
              </w:rPr>
              <w:t>-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муниципального района «Корочанский район» и методику их расчета.</w:t>
            </w:r>
          </w:p>
          <w:p w:rsidR="00F84345" w:rsidRPr="0041738E" w:rsidRDefault="00F84345" w:rsidP="0041738E">
            <w:pPr>
              <w:ind w:right="-31"/>
              <w:jc w:val="both"/>
              <w:rPr>
                <w:sz w:val="24"/>
                <w:szCs w:val="24"/>
                <w:lang w:eastAsia="en-US"/>
              </w:rPr>
            </w:pPr>
          </w:p>
        </w:tc>
        <w:tc>
          <w:tcPr>
            <w:tcW w:w="3119" w:type="dxa"/>
          </w:tcPr>
          <w:p w:rsidR="00F84345" w:rsidRPr="0041738E" w:rsidRDefault="00F84345" w:rsidP="0041738E">
            <w:pPr>
              <w:ind w:right="-31"/>
              <w:jc w:val="both"/>
              <w:rPr>
                <w:sz w:val="24"/>
                <w:szCs w:val="24"/>
              </w:rPr>
            </w:pPr>
            <w:r w:rsidRPr="0041738E">
              <w:rPr>
                <w:sz w:val="24"/>
                <w:szCs w:val="24"/>
              </w:rPr>
              <w:t xml:space="preserve">Администрация муниципального района «Корочанский район»  (комитет экономического развития администрации района) </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1.18</w:t>
            </w:r>
          </w:p>
        </w:tc>
        <w:tc>
          <w:tcPr>
            <w:tcW w:w="4820" w:type="dxa"/>
          </w:tcPr>
          <w:p w:rsidR="00F84345" w:rsidRPr="0041738E" w:rsidRDefault="00F84345" w:rsidP="0041738E">
            <w:pPr>
              <w:ind w:right="-31"/>
              <w:jc w:val="both"/>
              <w:rPr>
                <w:sz w:val="24"/>
                <w:szCs w:val="24"/>
              </w:rPr>
            </w:pPr>
            <w:r w:rsidRPr="0041738E">
              <w:rPr>
                <w:sz w:val="24"/>
                <w:szCs w:val="24"/>
              </w:rPr>
              <w:t>Проведение анализа нормативных правовых актов Губернатора и Правительства области, нормативных правовых актов органов исполнительной власти и местного самоуправления области,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F84345" w:rsidRPr="0041738E" w:rsidRDefault="00F84345" w:rsidP="0041738E">
            <w:pPr>
              <w:ind w:right="-31"/>
              <w:jc w:val="both"/>
              <w:rPr>
                <w:sz w:val="24"/>
                <w:szCs w:val="24"/>
              </w:rPr>
            </w:pPr>
          </w:p>
        </w:tc>
        <w:tc>
          <w:tcPr>
            <w:tcW w:w="1701" w:type="dxa"/>
          </w:tcPr>
          <w:p w:rsidR="00F84345" w:rsidRPr="0041738E" w:rsidRDefault="00F84345" w:rsidP="0041738E">
            <w:pPr>
              <w:ind w:right="-31"/>
              <w:jc w:val="center"/>
              <w:rPr>
                <w:sz w:val="24"/>
                <w:szCs w:val="24"/>
                <w:lang w:eastAsia="en-US"/>
              </w:rPr>
            </w:pPr>
            <w:r w:rsidRPr="0041738E">
              <w:rPr>
                <w:sz w:val="24"/>
                <w:szCs w:val="24"/>
                <w:lang w:eastAsia="en-US"/>
              </w:rPr>
              <w:t>2019</w:t>
            </w:r>
            <w:r w:rsidRPr="0041738E">
              <w:rPr>
                <w:sz w:val="24"/>
                <w:szCs w:val="24"/>
              </w:rPr>
              <w:t xml:space="preserve"> </w:t>
            </w:r>
            <w:r w:rsidRPr="0041738E">
              <w:rPr>
                <w:sz w:val="24"/>
                <w:szCs w:val="24"/>
                <w:lang w:eastAsia="en-US"/>
              </w:rPr>
              <w:t>год</w:t>
            </w:r>
          </w:p>
        </w:tc>
        <w:tc>
          <w:tcPr>
            <w:tcW w:w="4677" w:type="dxa"/>
          </w:tcPr>
          <w:p w:rsidR="00F84345" w:rsidRPr="0041738E" w:rsidRDefault="00F84345" w:rsidP="0041738E">
            <w:pPr>
              <w:ind w:right="-31"/>
              <w:jc w:val="both"/>
              <w:rPr>
                <w:sz w:val="24"/>
                <w:szCs w:val="24"/>
              </w:rPr>
            </w:pPr>
            <w:r w:rsidRPr="0041738E">
              <w:rPr>
                <w:sz w:val="24"/>
                <w:szCs w:val="24"/>
              </w:rPr>
              <w:t>В ходе публичных консультаций процедуры проведения анализа действующих НПА и проектов НПА на предмет выявления рисков нарушения антимонопольного законодательства замечаний и предложений от организаций и граждан не поступало.</w:t>
            </w:r>
          </w:p>
          <w:p w:rsidR="00F84345" w:rsidRPr="0041738E" w:rsidRDefault="00F84345" w:rsidP="0041738E">
            <w:pPr>
              <w:ind w:right="-31"/>
              <w:jc w:val="both"/>
              <w:rPr>
                <w:sz w:val="24"/>
                <w:szCs w:val="24"/>
                <w:lang w:eastAsia="en-US"/>
              </w:rPr>
            </w:pPr>
            <w:r w:rsidRPr="0041738E">
              <w:rPr>
                <w:sz w:val="24"/>
                <w:szCs w:val="24"/>
                <w:lang w:eastAsia="en-US"/>
              </w:rPr>
              <w:t>http://korocha.ru/deyatelnost/antimonopolnyj-komplaens/perechen-i-analiz-dejstvuyushih-normativnyh-pravovyh-aktov/</w:t>
            </w:r>
          </w:p>
        </w:tc>
        <w:tc>
          <w:tcPr>
            <w:tcW w:w="3119" w:type="dxa"/>
          </w:tcPr>
          <w:p w:rsidR="00F84345" w:rsidRPr="0041738E" w:rsidRDefault="00F84345" w:rsidP="0041738E">
            <w:pPr>
              <w:ind w:right="-31"/>
              <w:jc w:val="both"/>
              <w:rPr>
                <w:sz w:val="24"/>
                <w:szCs w:val="24"/>
              </w:rPr>
            </w:pPr>
            <w:r w:rsidRPr="0041738E">
              <w:rPr>
                <w:sz w:val="24"/>
                <w:szCs w:val="24"/>
              </w:rPr>
              <w:t>Администрация муниципального района «Корочанский район»  (комитет экономического развития администрации района)</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1.21</w:t>
            </w:r>
          </w:p>
        </w:tc>
        <w:tc>
          <w:tcPr>
            <w:tcW w:w="4820" w:type="dxa"/>
          </w:tcPr>
          <w:p w:rsidR="00F84345" w:rsidRPr="0041738E" w:rsidRDefault="00F84345" w:rsidP="0041738E">
            <w:pPr>
              <w:ind w:right="-31"/>
              <w:jc w:val="both"/>
              <w:rPr>
                <w:sz w:val="24"/>
                <w:szCs w:val="24"/>
              </w:rPr>
            </w:pPr>
            <w:r w:rsidRPr="0041738E">
              <w:rPr>
                <w:sz w:val="24"/>
                <w:szCs w:val="24"/>
              </w:rPr>
              <w:t>Проведение анализа учредительных документов организаций, подведомственных органам исполнительной власти и местного самоуправления области, с целью профилактики риска наделения данных организаций функциями и правами органов исполнительной власти и местного самоуправления области</w:t>
            </w:r>
          </w:p>
        </w:tc>
        <w:tc>
          <w:tcPr>
            <w:tcW w:w="1701" w:type="dxa"/>
          </w:tcPr>
          <w:p w:rsidR="00F84345" w:rsidRPr="00EE4325" w:rsidRDefault="00F84345" w:rsidP="0041738E">
            <w:pPr>
              <w:pStyle w:val="NormalWeb"/>
              <w:spacing w:before="0" w:beforeAutospacing="0" w:after="0" w:afterAutospacing="0"/>
              <w:jc w:val="center"/>
            </w:pPr>
            <w:r w:rsidRPr="00EE4325">
              <w:t>2019 год</w:t>
            </w:r>
          </w:p>
        </w:tc>
        <w:tc>
          <w:tcPr>
            <w:tcW w:w="4677" w:type="dxa"/>
          </w:tcPr>
          <w:p w:rsidR="00F84345" w:rsidRPr="0041738E" w:rsidRDefault="00F84345" w:rsidP="0041738E">
            <w:pPr>
              <w:ind w:right="-31"/>
              <w:jc w:val="both"/>
              <w:rPr>
                <w:sz w:val="24"/>
                <w:szCs w:val="24"/>
              </w:rPr>
            </w:pPr>
            <w:r w:rsidRPr="0041738E">
              <w:rPr>
                <w:sz w:val="24"/>
                <w:szCs w:val="24"/>
              </w:rPr>
              <w:t xml:space="preserve">Совмещения функций администрации </w:t>
            </w:r>
            <w:r>
              <w:rPr>
                <w:rStyle w:val="8pt2"/>
                <w:sz w:val="24"/>
                <w:szCs w:val="24"/>
              </w:rPr>
              <w:t>Корочан</w:t>
            </w:r>
            <w:r w:rsidRPr="0041738E">
              <w:rPr>
                <w:rStyle w:val="8pt2"/>
                <w:sz w:val="24"/>
                <w:szCs w:val="24"/>
              </w:rPr>
              <w:t>ского района и функций организаций (учреждений), закрепленных в подведомственную подчиненность в администрации Корочанского района на предусмотренных действующим законодательством в 2019 году не выявлено</w:t>
            </w:r>
          </w:p>
          <w:p w:rsidR="00F84345" w:rsidRPr="0041738E" w:rsidRDefault="00F84345" w:rsidP="0041738E">
            <w:pPr>
              <w:ind w:right="-31"/>
              <w:jc w:val="both"/>
              <w:rPr>
                <w:sz w:val="24"/>
                <w:szCs w:val="24"/>
              </w:rPr>
            </w:pPr>
            <w:r w:rsidRPr="0041738E">
              <w:rPr>
                <w:sz w:val="24"/>
                <w:szCs w:val="24"/>
              </w:rPr>
              <w:t>http://korocha.ru/deyatelnost/antimonopolnyj-komplaens/analiz-proektov-normativnyh-pravovyh-aktov/</w:t>
            </w:r>
          </w:p>
        </w:tc>
        <w:tc>
          <w:tcPr>
            <w:tcW w:w="3119" w:type="dxa"/>
          </w:tcPr>
          <w:p w:rsidR="00F84345" w:rsidRPr="0041738E" w:rsidRDefault="00F84345" w:rsidP="0041738E">
            <w:pPr>
              <w:ind w:right="-31"/>
              <w:jc w:val="both"/>
              <w:rPr>
                <w:sz w:val="24"/>
                <w:szCs w:val="24"/>
              </w:rPr>
            </w:pPr>
            <w:r w:rsidRPr="0041738E">
              <w:rPr>
                <w:sz w:val="24"/>
                <w:szCs w:val="24"/>
              </w:rPr>
              <w:t>Администрация муниципального района «Корочанский район»  (комитет экономического развития администрации района)</w:t>
            </w:r>
          </w:p>
        </w:tc>
      </w:tr>
      <w:tr w:rsidR="00F84345" w:rsidRPr="00EE4325" w:rsidTr="0041738E">
        <w:tc>
          <w:tcPr>
            <w:tcW w:w="15134" w:type="dxa"/>
            <w:gridSpan w:val="5"/>
            <w:vAlign w:val="center"/>
          </w:tcPr>
          <w:p w:rsidR="00F84345" w:rsidRPr="0041738E" w:rsidRDefault="00F84345" w:rsidP="0041738E">
            <w:pPr>
              <w:ind w:right="-31"/>
              <w:jc w:val="center"/>
              <w:rPr>
                <w:b/>
                <w:sz w:val="24"/>
                <w:szCs w:val="24"/>
              </w:rPr>
            </w:pPr>
            <w:r w:rsidRPr="0041738E">
              <w:rPr>
                <w:b/>
                <w:sz w:val="24"/>
                <w:szCs w:val="24"/>
              </w:rPr>
              <w:t>2. Развитие малого и среднего предпринимательства</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2.10</w:t>
            </w:r>
          </w:p>
        </w:tc>
        <w:tc>
          <w:tcPr>
            <w:tcW w:w="4820" w:type="dxa"/>
          </w:tcPr>
          <w:p w:rsidR="00F84345" w:rsidRPr="0041738E" w:rsidRDefault="00F84345" w:rsidP="0041738E">
            <w:pPr>
              <w:ind w:right="-31"/>
              <w:jc w:val="both"/>
              <w:rPr>
                <w:sz w:val="24"/>
                <w:szCs w:val="24"/>
              </w:rPr>
            </w:pPr>
            <w:r w:rsidRPr="0041738E">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F84345" w:rsidRPr="00EE4325" w:rsidRDefault="00F84345" w:rsidP="0041738E">
            <w:pPr>
              <w:pStyle w:val="NormalWeb"/>
              <w:spacing w:before="0" w:beforeAutospacing="0" w:after="0" w:afterAutospacing="0"/>
              <w:jc w:val="center"/>
            </w:pPr>
            <w:r w:rsidRPr="00EE4325">
              <w:t>2019 год</w:t>
            </w:r>
          </w:p>
        </w:tc>
        <w:tc>
          <w:tcPr>
            <w:tcW w:w="4677" w:type="dxa"/>
          </w:tcPr>
          <w:p w:rsidR="00F84345" w:rsidRPr="0041738E" w:rsidRDefault="00F84345" w:rsidP="0041738E">
            <w:pPr>
              <w:jc w:val="both"/>
              <w:rPr>
                <w:sz w:val="24"/>
                <w:szCs w:val="24"/>
              </w:rPr>
            </w:pPr>
            <w:r w:rsidRPr="0041738E">
              <w:rPr>
                <w:sz w:val="24"/>
                <w:szCs w:val="24"/>
              </w:rPr>
              <w:t>Администрацией муниципального района «Корочанский район» оказывается помощь субъектам малого предпринимательства в получении сведений о формах федеральной поддержки. Желающим организовать собственный бизнес оказывается помощь в выборе финансирования. Ведется подробное разъяснение условий получения финансирования, список необходимых документов, способы оплаты полученных ресурсов. На официальном сайте муниципального района «Корочанский район» Белгородской области размещена информация об услугах АО «Корпорация «МСП» для повышения грамотности предпринимателей. Обеспечен доступ субъектов МСП к сервисам, предоставляемым АО «Корпорация «МСП» через Портал Бизнес-навигатора. Оказана финансовая помощь двадцати трем безработным гражданам на организацию собственного дела на общую сумму 1 миллиона 50 тысяч рублей  (на организацию парикмахерской, предприятия общественного питания, строительных услуг, овцеводства и др.).</w:t>
            </w:r>
          </w:p>
          <w:p w:rsidR="00F84345" w:rsidRPr="0041738E" w:rsidRDefault="00F84345" w:rsidP="0041738E">
            <w:pPr>
              <w:jc w:val="both"/>
              <w:rPr>
                <w:sz w:val="24"/>
                <w:szCs w:val="24"/>
              </w:rPr>
            </w:pPr>
            <w:r w:rsidRPr="0041738E">
              <w:rPr>
                <w:sz w:val="24"/>
                <w:szCs w:val="24"/>
              </w:rPr>
              <w:t>В рамках программы с</w:t>
            </w:r>
            <w:r>
              <w:rPr>
                <w:sz w:val="24"/>
                <w:szCs w:val="24"/>
              </w:rPr>
              <w:t>одействия занятости населения о</w:t>
            </w:r>
            <w:r w:rsidRPr="0041738E">
              <w:rPr>
                <w:sz w:val="24"/>
                <w:szCs w:val="24"/>
              </w:rPr>
              <w:t>бластным казенным учреждением «Корочанский районный центр занятости населения» оказана финансовая помощь двум безработным гражданам на организацию собственного дела на общую сумму триста  тысяч рублей</w:t>
            </w:r>
          </w:p>
          <w:p w:rsidR="00F84345" w:rsidRPr="0041738E" w:rsidRDefault="00F84345" w:rsidP="0041738E">
            <w:pPr>
              <w:jc w:val="both"/>
              <w:rPr>
                <w:sz w:val="24"/>
                <w:szCs w:val="24"/>
              </w:rPr>
            </w:pPr>
          </w:p>
        </w:tc>
        <w:tc>
          <w:tcPr>
            <w:tcW w:w="3119" w:type="dxa"/>
          </w:tcPr>
          <w:p w:rsidR="00F84345" w:rsidRPr="0041738E" w:rsidRDefault="00F84345" w:rsidP="0041738E">
            <w:pPr>
              <w:ind w:right="-31"/>
              <w:jc w:val="both"/>
              <w:rPr>
                <w:sz w:val="24"/>
                <w:szCs w:val="24"/>
              </w:rPr>
            </w:pPr>
            <w:r w:rsidRPr="0041738E">
              <w:rPr>
                <w:sz w:val="24"/>
                <w:szCs w:val="24"/>
              </w:rPr>
              <w:t>Администрация муниципального района «Корочанский район»  (комитет экономического развития администрации района)</w:t>
            </w:r>
          </w:p>
        </w:tc>
      </w:tr>
      <w:tr w:rsidR="00F84345" w:rsidRPr="00EE4325" w:rsidTr="0041738E">
        <w:tc>
          <w:tcPr>
            <w:tcW w:w="817" w:type="dxa"/>
            <w:vAlign w:val="center"/>
          </w:tcPr>
          <w:p w:rsidR="00F84345" w:rsidRPr="0041738E" w:rsidRDefault="00F84345" w:rsidP="0041738E">
            <w:pPr>
              <w:ind w:right="-31"/>
              <w:jc w:val="center"/>
              <w:rPr>
                <w:b/>
                <w:sz w:val="24"/>
                <w:szCs w:val="24"/>
              </w:rPr>
            </w:pPr>
          </w:p>
        </w:tc>
        <w:tc>
          <w:tcPr>
            <w:tcW w:w="14317" w:type="dxa"/>
            <w:gridSpan w:val="4"/>
            <w:vAlign w:val="center"/>
          </w:tcPr>
          <w:p w:rsidR="00F84345" w:rsidRPr="0041738E" w:rsidRDefault="00F84345" w:rsidP="0041738E">
            <w:pPr>
              <w:ind w:right="-31"/>
              <w:jc w:val="center"/>
              <w:rPr>
                <w:b/>
                <w:sz w:val="24"/>
                <w:szCs w:val="24"/>
              </w:rPr>
            </w:pPr>
            <w:r w:rsidRPr="0041738E">
              <w:rPr>
                <w:b/>
                <w:sz w:val="24"/>
                <w:szCs w:val="24"/>
              </w:rPr>
              <w:t>3. Снижение административных барьеров</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3.10</w:t>
            </w:r>
          </w:p>
        </w:tc>
        <w:tc>
          <w:tcPr>
            <w:tcW w:w="4820" w:type="dxa"/>
          </w:tcPr>
          <w:p w:rsidR="00F84345" w:rsidRPr="00EE4325" w:rsidRDefault="00F84345" w:rsidP="0041738E">
            <w:pPr>
              <w:pStyle w:val="NormalWeb"/>
              <w:spacing w:before="0" w:beforeAutospacing="0" w:after="0" w:afterAutospacing="0"/>
              <w:jc w:val="both"/>
            </w:pPr>
            <w:r w:rsidRPr="00EE4325">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w:t>
            </w:r>
            <w:r>
              <w:t xml:space="preserve">                  </w:t>
            </w:r>
            <w:r w:rsidRPr="00EE4325">
              <w:t xml:space="preserve">в муниципальной собственности, </w:t>
            </w:r>
            <w:r>
              <w:t xml:space="preserve">                             </w:t>
            </w:r>
            <w:r w:rsidRPr="00EE4325">
              <w:t xml:space="preserve">и недвижимого имущества, которое планируется приватизировать </w:t>
            </w:r>
          </w:p>
        </w:tc>
        <w:tc>
          <w:tcPr>
            <w:tcW w:w="1701" w:type="dxa"/>
          </w:tcPr>
          <w:p w:rsidR="00F84345" w:rsidRPr="0041738E" w:rsidRDefault="00F84345" w:rsidP="0041738E">
            <w:pPr>
              <w:pStyle w:val="NormalWeb"/>
              <w:spacing w:before="0" w:beforeAutospacing="0" w:after="0" w:afterAutospacing="0"/>
              <w:jc w:val="center"/>
            </w:pPr>
            <w:r w:rsidRPr="00EE4325">
              <w:t>2019 год</w:t>
            </w:r>
          </w:p>
        </w:tc>
        <w:tc>
          <w:tcPr>
            <w:tcW w:w="4677" w:type="dxa"/>
          </w:tcPr>
          <w:p w:rsidR="00F84345" w:rsidRDefault="00F84345" w:rsidP="0041738E">
            <w:pPr>
              <w:pStyle w:val="NormalWeb"/>
              <w:spacing w:before="0" w:beforeAutospacing="0" w:after="0" w:afterAutospacing="0"/>
              <w:jc w:val="both"/>
            </w:pPr>
            <w:r>
              <w:t>Администрацией муниципального района «Корочанский район» ежегодно разрабатывается и утверждается прогнозный план (программа) приватизации имущества, находящегося в муниципальной собственности.</w:t>
            </w:r>
          </w:p>
          <w:p w:rsidR="00F84345" w:rsidRPr="00EE4325" w:rsidRDefault="00F84345" w:rsidP="0041738E">
            <w:pPr>
              <w:pStyle w:val="NormalWeb"/>
              <w:spacing w:before="0" w:beforeAutospacing="0" w:after="0" w:afterAutospacing="0"/>
              <w:jc w:val="both"/>
            </w:pPr>
            <w:r>
              <w:t>Указанный нормативный акт размещается на официальном сайте органов местного самоуправления Корочанского района Белгородской области.</w:t>
            </w:r>
          </w:p>
        </w:tc>
        <w:tc>
          <w:tcPr>
            <w:tcW w:w="3119" w:type="dxa"/>
          </w:tcPr>
          <w:p w:rsidR="00F84345" w:rsidRPr="0041738E" w:rsidRDefault="00F84345" w:rsidP="0041738E">
            <w:pPr>
              <w:jc w:val="both"/>
              <w:rPr>
                <w:sz w:val="24"/>
                <w:szCs w:val="24"/>
              </w:rPr>
            </w:pPr>
            <w:r w:rsidRPr="0041738E">
              <w:rPr>
                <w:sz w:val="24"/>
                <w:szCs w:val="24"/>
              </w:rPr>
              <w:t>Администрация муниципального района «Корочанский район»  (комитет муниципальной собственности и земельных отношений администрации района</w:t>
            </w:r>
          </w:p>
        </w:tc>
      </w:tr>
      <w:tr w:rsidR="00F84345" w:rsidRPr="00EE4325" w:rsidTr="0041738E">
        <w:tc>
          <w:tcPr>
            <w:tcW w:w="817" w:type="dxa"/>
          </w:tcPr>
          <w:p w:rsidR="00F84345" w:rsidRPr="0041738E" w:rsidRDefault="00F84345" w:rsidP="0041738E">
            <w:pPr>
              <w:ind w:right="-31"/>
              <w:jc w:val="center"/>
              <w:rPr>
                <w:sz w:val="24"/>
                <w:szCs w:val="24"/>
              </w:rPr>
            </w:pPr>
            <w:r w:rsidRPr="0041738E">
              <w:rPr>
                <w:sz w:val="24"/>
                <w:szCs w:val="24"/>
              </w:rPr>
              <w:t>5.17</w:t>
            </w:r>
          </w:p>
        </w:tc>
        <w:tc>
          <w:tcPr>
            <w:tcW w:w="4820" w:type="dxa"/>
          </w:tcPr>
          <w:p w:rsidR="00F84345" w:rsidRPr="0041738E" w:rsidRDefault="00F84345" w:rsidP="0041738E">
            <w:pPr>
              <w:jc w:val="both"/>
              <w:rPr>
                <w:sz w:val="24"/>
                <w:szCs w:val="24"/>
              </w:rPr>
            </w:pPr>
            <w:r w:rsidRPr="0041738E">
              <w:rPr>
                <w:sz w:val="24"/>
                <w:szCs w:val="24"/>
              </w:rPr>
              <w:t xml:space="preserve">Создание материально-технической базы для реализации основных </w:t>
            </w:r>
            <w:r w:rsidRPr="0041738E">
              <w:rPr>
                <w:sz w:val="24"/>
                <w:szCs w:val="24"/>
              </w:rPr>
              <w:b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1701" w:type="dxa"/>
          </w:tcPr>
          <w:p w:rsidR="00F84345" w:rsidRPr="0041738E" w:rsidRDefault="00F84345" w:rsidP="0041738E">
            <w:pPr>
              <w:jc w:val="center"/>
              <w:rPr>
                <w:sz w:val="24"/>
                <w:szCs w:val="24"/>
              </w:rPr>
            </w:pPr>
            <w:r w:rsidRPr="0041738E">
              <w:rPr>
                <w:sz w:val="24"/>
                <w:szCs w:val="24"/>
              </w:rPr>
              <w:t>2019 год</w:t>
            </w:r>
          </w:p>
        </w:tc>
        <w:tc>
          <w:tcPr>
            <w:tcW w:w="4677" w:type="dxa"/>
          </w:tcPr>
          <w:p w:rsidR="00F84345" w:rsidRPr="0041738E" w:rsidRDefault="00F84345" w:rsidP="0041738E">
            <w:pPr>
              <w:jc w:val="both"/>
              <w:rPr>
                <w:sz w:val="24"/>
                <w:szCs w:val="24"/>
                <w:lang w:eastAsia="en-US"/>
              </w:rPr>
            </w:pPr>
            <w:r w:rsidRPr="0041738E">
              <w:rPr>
                <w:sz w:val="24"/>
                <w:szCs w:val="24"/>
                <w:lang w:eastAsia="en-US"/>
              </w:rPr>
              <w:t>На базе  МБОУ «Алексеевская СОШ» и МБОУ «Бехтеевская СОШ» открыты Центры образования цифрового и гуманитарного профилей «Точка роста». В центрах созданы условия по формированию у обучающихся современных компетенций и навыков по предметным областям «Технология», «Информатика», «Основы безопасности жизнедеятельности», в дополнительном образовании.</w:t>
            </w:r>
          </w:p>
          <w:p w:rsidR="00F84345" w:rsidRPr="0041738E" w:rsidRDefault="00F84345" w:rsidP="0041738E">
            <w:pPr>
              <w:shd w:val="clear" w:color="auto" w:fill="FFFFFF"/>
              <w:jc w:val="both"/>
              <w:rPr>
                <w:sz w:val="24"/>
                <w:szCs w:val="24"/>
              </w:rPr>
            </w:pPr>
            <w:r w:rsidRPr="0041738E">
              <w:rPr>
                <w:sz w:val="24"/>
                <w:szCs w:val="24"/>
              </w:rPr>
              <w:t xml:space="preserve">В МБОУ «Афанасовская СОШ», МБОУ «Поповская СОШ» созданы центры цифрового образования детей. В учебных кабинетах школ установлены интерактивные доски, индивидуальные ноутбуки. </w:t>
            </w:r>
            <w:bookmarkStart w:id="0" w:name="_GoBack"/>
            <w:bookmarkEnd w:id="0"/>
          </w:p>
          <w:p w:rsidR="00F84345" w:rsidRPr="0041738E" w:rsidRDefault="00F84345" w:rsidP="0041738E">
            <w:pPr>
              <w:jc w:val="both"/>
              <w:rPr>
                <w:sz w:val="24"/>
                <w:szCs w:val="24"/>
              </w:rPr>
            </w:pPr>
          </w:p>
        </w:tc>
        <w:tc>
          <w:tcPr>
            <w:tcW w:w="3119" w:type="dxa"/>
          </w:tcPr>
          <w:p w:rsidR="00F84345" w:rsidRPr="0041738E" w:rsidRDefault="00F84345" w:rsidP="0041738E">
            <w:pPr>
              <w:jc w:val="both"/>
              <w:rPr>
                <w:sz w:val="24"/>
                <w:szCs w:val="24"/>
              </w:rPr>
            </w:pPr>
            <w:r w:rsidRPr="0041738E">
              <w:rPr>
                <w:sz w:val="24"/>
                <w:szCs w:val="24"/>
              </w:rPr>
              <w:t xml:space="preserve">Администрация муниципального района «Корочанский район» (управление образования администрации Корочанского района) </w:t>
            </w:r>
          </w:p>
        </w:tc>
      </w:tr>
    </w:tbl>
    <w:p w:rsidR="00F84345" w:rsidRDefault="00F84345" w:rsidP="00BD61B9">
      <w:pPr>
        <w:pStyle w:val="ListParagraph"/>
        <w:ind w:left="0"/>
        <w:jc w:val="center"/>
        <w:rPr>
          <w:rFonts w:ascii="Times New Roman" w:hAnsi="Times New Roman"/>
          <w:b/>
          <w:sz w:val="26"/>
          <w:szCs w:val="26"/>
        </w:rPr>
      </w:pPr>
    </w:p>
    <w:p w:rsidR="00F84345" w:rsidRDefault="00F84345" w:rsidP="00BD61B9">
      <w:pPr>
        <w:pStyle w:val="ListParagraph"/>
        <w:ind w:left="0"/>
        <w:jc w:val="center"/>
        <w:rPr>
          <w:rFonts w:ascii="Times New Roman" w:hAnsi="Times New Roman"/>
          <w:b/>
          <w:sz w:val="26"/>
          <w:szCs w:val="26"/>
        </w:rPr>
      </w:pPr>
    </w:p>
    <w:p w:rsidR="00F84345" w:rsidRDefault="00F84345" w:rsidP="00BD61B9">
      <w:pPr>
        <w:pStyle w:val="ListParagraph"/>
        <w:ind w:left="0"/>
        <w:jc w:val="center"/>
        <w:rPr>
          <w:rFonts w:ascii="Times New Roman" w:hAnsi="Times New Roman"/>
          <w:b/>
          <w:sz w:val="26"/>
          <w:szCs w:val="26"/>
        </w:rPr>
      </w:pPr>
    </w:p>
    <w:p w:rsidR="00F84345" w:rsidRDefault="00F84345" w:rsidP="00BD61B9">
      <w:pPr>
        <w:pStyle w:val="ListParagraph"/>
        <w:ind w:left="0"/>
        <w:jc w:val="center"/>
        <w:rPr>
          <w:rFonts w:ascii="Times New Roman" w:hAnsi="Times New Roman"/>
          <w:b/>
          <w:sz w:val="26"/>
          <w:szCs w:val="26"/>
        </w:rPr>
      </w:pPr>
    </w:p>
    <w:p w:rsidR="00F84345" w:rsidRPr="002039B9" w:rsidRDefault="00F84345" w:rsidP="00BD61B9">
      <w:pPr>
        <w:pStyle w:val="ListParagraph"/>
        <w:ind w:left="0"/>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III</w:t>
      </w:r>
      <w:r w:rsidRPr="009029CE">
        <w:rPr>
          <w:rFonts w:ascii="Times New Roman" w:hAnsi="Times New Roman"/>
          <w:b/>
          <w:sz w:val="26"/>
          <w:szCs w:val="26"/>
        </w:rPr>
        <w:t xml:space="preserve">.  </w:t>
      </w:r>
      <w:r w:rsidRPr="002039B9">
        <w:rPr>
          <w:rFonts w:ascii="Times New Roman" w:hAnsi="Times New Roman"/>
          <w:b/>
          <w:sz w:val="26"/>
          <w:szCs w:val="26"/>
        </w:rPr>
        <w:t xml:space="preserve">Мероприятия по содействию развитию конкуренции на </w:t>
      </w:r>
      <w:r>
        <w:rPr>
          <w:rFonts w:ascii="Times New Roman" w:hAnsi="Times New Roman"/>
          <w:b/>
          <w:sz w:val="26"/>
          <w:szCs w:val="26"/>
        </w:rPr>
        <w:t>товарных</w:t>
      </w:r>
      <w:r w:rsidRPr="002039B9">
        <w:rPr>
          <w:rFonts w:ascii="Times New Roman" w:hAnsi="Times New Roman"/>
          <w:b/>
          <w:sz w:val="26"/>
          <w:szCs w:val="26"/>
        </w:rPr>
        <w:t xml:space="preserve"> рынках Белгородской области</w:t>
      </w:r>
    </w:p>
    <w:p w:rsidR="00F84345" w:rsidRPr="002039B9" w:rsidRDefault="00F84345" w:rsidP="00BD61B9">
      <w:pPr>
        <w:pStyle w:val="ListParagraph"/>
        <w:ind w:left="0"/>
        <w:jc w:val="center"/>
        <w:rPr>
          <w:rFonts w:ascii="Times New Roman" w:hAnsi="Times New Roman"/>
          <w:b/>
          <w:sz w:val="26"/>
          <w:szCs w:val="26"/>
        </w:rPr>
      </w:pPr>
    </w:p>
    <w:tbl>
      <w:tblPr>
        <w:tblW w:w="14995" w:type="dxa"/>
        <w:jc w:val="center"/>
        <w:tblLayout w:type="fixed"/>
        <w:tblLook w:val="00A0"/>
      </w:tblPr>
      <w:tblGrid>
        <w:gridCol w:w="989"/>
        <w:gridCol w:w="5531"/>
        <w:gridCol w:w="1656"/>
        <w:gridCol w:w="3825"/>
        <w:gridCol w:w="2994"/>
      </w:tblGrid>
      <w:tr w:rsidR="00F84345" w:rsidRPr="00AD3D45" w:rsidTr="0011429F">
        <w:trPr>
          <w:trHeight w:val="315"/>
          <w:tblHeader/>
          <w:jc w:val="center"/>
        </w:trPr>
        <w:tc>
          <w:tcPr>
            <w:tcW w:w="989" w:type="dxa"/>
            <w:vMerge w:val="restart"/>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jc w:val="center"/>
              <w:rPr>
                <w:b/>
                <w:bCs/>
                <w:sz w:val="24"/>
                <w:szCs w:val="24"/>
              </w:rPr>
            </w:pPr>
            <w:r w:rsidRPr="00AD3D45">
              <w:rPr>
                <w:b/>
                <w:bCs/>
                <w:sz w:val="24"/>
                <w:szCs w:val="24"/>
              </w:rPr>
              <w:t>№</w:t>
            </w:r>
          </w:p>
          <w:p w:rsidR="00F84345" w:rsidRPr="00AD3D45" w:rsidRDefault="00F84345" w:rsidP="0011429F">
            <w:pPr>
              <w:ind w:left="-57" w:right="-57"/>
              <w:jc w:val="center"/>
              <w:rPr>
                <w:b/>
                <w:bCs/>
                <w:sz w:val="24"/>
                <w:szCs w:val="24"/>
              </w:rPr>
            </w:pPr>
            <w:r w:rsidRPr="00AD3D45">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jc w:val="center"/>
              <w:rPr>
                <w:b/>
                <w:bCs/>
                <w:sz w:val="24"/>
                <w:szCs w:val="24"/>
              </w:rPr>
            </w:pPr>
            <w:r w:rsidRPr="00AD3D45">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jc w:val="center"/>
              <w:rPr>
                <w:b/>
                <w:bCs/>
                <w:sz w:val="24"/>
                <w:szCs w:val="24"/>
              </w:rPr>
            </w:pPr>
            <w:r w:rsidRPr="00AD3D45">
              <w:rPr>
                <w:b/>
                <w:bCs/>
                <w:sz w:val="24"/>
                <w:szCs w:val="24"/>
              </w:rPr>
              <w:t>Срок реализации мероприятия</w:t>
            </w:r>
          </w:p>
        </w:tc>
        <w:tc>
          <w:tcPr>
            <w:tcW w:w="3825" w:type="dxa"/>
            <w:vMerge w:val="restart"/>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jc w:val="center"/>
              <w:rPr>
                <w:b/>
                <w:bCs/>
                <w:sz w:val="24"/>
                <w:szCs w:val="24"/>
              </w:rPr>
            </w:pPr>
            <w:r w:rsidRPr="00AD3D45">
              <w:rPr>
                <w:b/>
                <w:bCs/>
                <w:sz w:val="24"/>
                <w:szCs w:val="24"/>
              </w:rPr>
              <w:t>Результат выполнения мероприятия</w:t>
            </w:r>
          </w:p>
        </w:tc>
        <w:tc>
          <w:tcPr>
            <w:tcW w:w="2994" w:type="dxa"/>
            <w:vMerge w:val="restart"/>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jc w:val="center"/>
              <w:rPr>
                <w:b/>
                <w:bCs/>
                <w:sz w:val="24"/>
                <w:szCs w:val="24"/>
              </w:rPr>
            </w:pPr>
            <w:r w:rsidRPr="00AD3D45">
              <w:rPr>
                <w:b/>
                <w:bCs/>
                <w:sz w:val="24"/>
                <w:szCs w:val="24"/>
              </w:rPr>
              <w:t>Ответственные исполнители мероприятия</w:t>
            </w:r>
          </w:p>
        </w:tc>
      </w:tr>
      <w:tr w:rsidR="00F84345" w:rsidRPr="00AD3D45" w:rsidTr="0011429F">
        <w:trPr>
          <w:trHeight w:val="299"/>
          <w:tblHeader/>
          <w:jc w:val="center"/>
        </w:trPr>
        <w:tc>
          <w:tcPr>
            <w:tcW w:w="989" w:type="dxa"/>
            <w:vMerge/>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rPr>
                <w:b/>
                <w:bCs/>
                <w:sz w:val="24"/>
                <w:szCs w:val="24"/>
              </w:rPr>
            </w:pPr>
          </w:p>
        </w:tc>
        <w:tc>
          <w:tcPr>
            <w:tcW w:w="5531" w:type="dxa"/>
            <w:vMerge/>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rPr>
                <w:b/>
                <w:bCs/>
                <w:sz w:val="24"/>
                <w:szCs w:val="24"/>
              </w:rPr>
            </w:pPr>
          </w:p>
        </w:tc>
        <w:tc>
          <w:tcPr>
            <w:tcW w:w="1656" w:type="dxa"/>
            <w:vMerge/>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rPr>
                <w:b/>
                <w:bCs/>
                <w:sz w:val="24"/>
                <w:szCs w:val="24"/>
              </w:rPr>
            </w:pPr>
          </w:p>
        </w:tc>
        <w:tc>
          <w:tcPr>
            <w:tcW w:w="3825" w:type="dxa"/>
            <w:vMerge/>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rPr>
                <w:b/>
                <w:bCs/>
                <w:sz w:val="24"/>
                <w:szCs w:val="24"/>
              </w:rPr>
            </w:pPr>
          </w:p>
        </w:tc>
        <w:tc>
          <w:tcPr>
            <w:tcW w:w="2994" w:type="dxa"/>
            <w:vMerge/>
            <w:tcBorders>
              <w:top w:val="single" w:sz="4" w:space="0" w:color="auto"/>
              <w:left w:val="single" w:sz="4" w:space="0" w:color="auto"/>
              <w:bottom w:val="single" w:sz="4" w:space="0" w:color="auto"/>
              <w:right w:val="single" w:sz="4" w:space="0" w:color="auto"/>
            </w:tcBorders>
          </w:tcPr>
          <w:p w:rsidR="00F84345" w:rsidRPr="00AD3D45" w:rsidRDefault="00F84345" w:rsidP="0011429F">
            <w:pPr>
              <w:ind w:left="-57" w:right="-57"/>
              <w:rPr>
                <w:b/>
                <w:bCs/>
                <w:sz w:val="24"/>
                <w:szCs w:val="24"/>
              </w:rPr>
            </w:pPr>
          </w:p>
        </w:tc>
      </w:tr>
      <w:tr w:rsidR="00F84345" w:rsidRPr="00AD3D45" w:rsidTr="0011429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bCs/>
                <w:sz w:val="24"/>
                <w:szCs w:val="24"/>
              </w:rPr>
              <w:t>1. Образование</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spacing w:line="233" w:lineRule="auto"/>
              <w:ind w:left="-57" w:right="-57"/>
              <w:jc w:val="center"/>
              <w:rPr>
                <w:b/>
                <w:sz w:val="24"/>
                <w:szCs w:val="24"/>
              </w:rPr>
            </w:pPr>
            <w:r w:rsidRPr="00AD3D45">
              <w:rPr>
                <w:b/>
                <w:sz w:val="24"/>
                <w:szCs w:val="24"/>
              </w:rPr>
              <w:t>1.4</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spacing w:line="233" w:lineRule="auto"/>
              <w:ind w:left="-57" w:right="-57"/>
              <w:jc w:val="center"/>
              <w:rPr>
                <w:rFonts w:ascii="Times New Roman" w:hAnsi="Times New Roman" w:cs="Times New Roman"/>
                <w:sz w:val="24"/>
                <w:szCs w:val="24"/>
              </w:rPr>
            </w:pPr>
            <w:r w:rsidRPr="00AD3D45">
              <w:rPr>
                <w:rFonts w:ascii="Times New Roman" w:hAnsi="Times New Roman" w:cs="Times New Roman"/>
                <w:b/>
                <w:sz w:val="24"/>
                <w:szCs w:val="24"/>
              </w:rPr>
              <w:t>Рынок услуг дополнительного образования детей</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1.4.7</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С</w:t>
            </w:r>
            <w:r w:rsidRPr="00AD3D45">
              <w:rPr>
                <w:bCs/>
                <w:kern w:val="36"/>
                <w:sz w:val="24"/>
                <w:szCs w:val="24"/>
              </w:rPr>
              <w:t>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w:t>
            </w:r>
            <w:r w:rsidRPr="00AD3D45">
              <w:rPr>
                <w:sz w:val="24"/>
                <w:szCs w:val="24"/>
              </w:rPr>
              <w:t xml:space="preserve"> детей</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423038" w:rsidRDefault="00F84345" w:rsidP="0011429F">
            <w:pPr>
              <w:ind w:left="-57" w:right="-57"/>
              <w:jc w:val="both"/>
              <w:rPr>
                <w:sz w:val="24"/>
                <w:szCs w:val="24"/>
              </w:rPr>
            </w:pPr>
            <w:r w:rsidRPr="00423038">
              <w:rPr>
                <w:sz w:val="24"/>
                <w:szCs w:val="24"/>
              </w:rPr>
              <w:t xml:space="preserve">В 2019 году нормативного правового, методического, организационного сопровождения </w:t>
            </w:r>
            <w:r w:rsidRPr="00423038">
              <w:rPr>
                <w:bCs/>
                <w:sz w:val="24"/>
                <w:szCs w:val="24"/>
              </w:rPr>
              <w:t>организаций частной формы собственности в сфере услуг дополнительного образования</w:t>
            </w:r>
            <w:r w:rsidRPr="00423038">
              <w:rPr>
                <w:sz w:val="24"/>
                <w:szCs w:val="24"/>
              </w:rPr>
              <w:t xml:space="preserve"> детей управлением образования администрации «Корочанского района» не осуществлялось </w:t>
            </w:r>
          </w:p>
          <w:p w:rsidR="00F84345" w:rsidRPr="00AD3D45" w:rsidRDefault="00F84345" w:rsidP="0011429F">
            <w:pPr>
              <w:ind w:left="-57" w:right="-57"/>
              <w:jc w:val="both"/>
              <w:rPr>
                <w:sz w:val="24"/>
                <w:szCs w:val="24"/>
              </w:rPr>
            </w:pPr>
          </w:p>
        </w:tc>
        <w:tc>
          <w:tcPr>
            <w:tcW w:w="2994" w:type="dxa"/>
            <w:tcBorders>
              <w:top w:val="single" w:sz="4" w:space="0" w:color="auto"/>
              <w:left w:val="nil"/>
              <w:bottom w:val="single" w:sz="4" w:space="0" w:color="auto"/>
              <w:right w:val="single" w:sz="4" w:space="0" w:color="auto"/>
            </w:tcBorders>
            <w:noWrap/>
          </w:tcPr>
          <w:p w:rsidR="00F84345" w:rsidRDefault="00F84345" w:rsidP="0011429F">
            <w:pPr>
              <w:ind w:left="-57" w:right="-57"/>
              <w:jc w:val="both"/>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p>
          <w:p w:rsidR="00F84345" w:rsidRPr="00AD3D45" w:rsidRDefault="00F84345" w:rsidP="0011429F">
            <w:pPr>
              <w:ind w:left="-57" w:right="-57"/>
              <w:jc w:val="both"/>
              <w:rPr>
                <w:sz w:val="24"/>
                <w:szCs w:val="24"/>
              </w:rPr>
            </w:pPr>
            <w:r w:rsidRPr="00127E04">
              <w:rPr>
                <w:sz w:val="24"/>
                <w:szCs w:val="24"/>
              </w:rPr>
              <w:t>(управление образования администрации Корочанского района)</w:t>
            </w:r>
          </w:p>
        </w:tc>
      </w:tr>
      <w:tr w:rsidR="00F84345" w:rsidRPr="00AD3D45" w:rsidTr="0011429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3. Жилищно-коммунальный комплекс</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3.1</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 xml:space="preserve">Рынок теплоснабжения (производства тепловой энергии)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jc w:val="center"/>
              <w:rPr>
                <w:sz w:val="24"/>
                <w:szCs w:val="24"/>
              </w:rPr>
            </w:pPr>
            <w:r w:rsidRPr="00AD3D45">
              <w:rPr>
                <w:sz w:val="24"/>
                <w:szCs w:val="24"/>
              </w:rPr>
              <w:t>3.1.3</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bCs/>
                <w:kern w:val="36"/>
                <w:sz w:val="24"/>
                <w:szCs w:val="24"/>
              </w:rPr>
            </w:pPr>
            <w:r w:rsidRPr="00AD3D45">
              <w:rPr>
                <w:bCs/>
                <w:kern w:val="36"/>
                <w:sz w:val="24"/>
                <w:szCs w:val="24"/>
              </w:rP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sz w:val="24"/>
                <w:szCs w:val="24"/>
              </w:rPr>
            </w:pPr>
            <w:r>
              <w:rPr>
                <w:sz w:val="24"/>
                <w:szCs w:val="24"/>
              </w:rPr>
              <w:t>На сайте органов местного самоуправления размещена информация о ресурсоснабжающих организациях с информацией</w:t>
            </w:r>
            <w:r w:rsidRPr="00AD3D45">
              <w:rPr>
                <w:bCs/>
                <w:kern w:val="36"/>
                <w:sz w:val="24"/>
                <w:szCs w:val="24"/>
              </w:rPr>
              <w:t xml:space="preserve"> о доступной мощности на источнике тепло-, водоснабжения</w:t>
            </w:r>
            <w:r>
              <w:rPr>
                <w:sz w:val="24"/>
                <w:szCs w:val="24"/>
              </w:rPr>
              <w:t xml:space="preserve"> </w:t>
            </w:r>
          </w:p>
          <w:p w:rsidR="00F84345" w:rsidRPr="00AD3D45" w:rsidRDefault="00F84345" w:rsidP="0011429F">
            <w:pPr>
              <w:jc w:val="both"/>
              <w:rPr>
                <w:sz w:val="24"/>
                <w:szCs w:val="24"/>
              </w:rPr>
            </w:pP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sz w:val="24"/>
                <w:szCs w:val="24"/>
              </w:rPr>
            </w:pPr>
            <w:r w:rsidRPr="00AD3D45">
              <w:rPr>
                <w:sz w:val="24"/>
                <w:szCs w:val="24"/>
              </w:rPr>
              <w:t>Администраци</w:t>
            </w:r>
            <w:r>
              <w:rPr>
                <w:sz w:val="24"/>
                <w:szCs w:val="24"/>
              </w:rPr>
              <w:t>я муниципального района «Корочанский район» (у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spacing w:line="233" w:lineRule="auto"/>
              <w:ind w:left="-57" w:right="-57"/>
              <w:jc w:val="center"/>
              <w:rPr>
                <w:b/>
                <w:sz w:val="24"/>
                <w:szCs w:val="24"/>
              </w:rPr>
            </w:pPr>
            <w:r w:rsidRPr="00AD3D45">
              <w:rPr>
                <w:b/>
                <w:sz w:val="24"/>
                <w:szCs w:val="24"/>
              </w:rPr>
              <w:t>3.4</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spacing w:line="233" w:lineRule="auto"/>
              <w:ind w:left="-57" w:right="-57"/>
              <w:jc w:val="center"/>
              <w:rPr>
                <w:rFonts w:ascii="Times New Roman" w:hAnsi="Times New Roman" w:cs="Times New Roman"/>
                <w:sz w:val="24"/>
                <w:szCs w:val="24"/>
              </w:rPr>
            </w:pPr>
            <w:r w:rsidRPr="00AD3D45">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3.4.4</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 xml:space="preserve">В 2019 году проводились </w:t>
            </w:r>
            <w:r w:rsidRPr="00AD3D45">
              <w:rPr>
                <w:sz w:val="24"/>
                <w:szCs w:val="24"/>
              </w:rPr>
              <w:t>открыты</w:t>
            </w:r>
            <w:r>
              <w:rPr>
                <w:sz w:val="24"/>
                <w:szCs w:val="24"/>
              </w:rPr>
              <w:t>е</w:t>
            </w:r>
            <w:r w:rsidRPr="00AD3D45">
              <w:rPr>
                <w:sz w:val="24"/>
                <w:szCs w:val="24"/>
              </w:rPr>
              <w:t xml:space="preserve"> конкурс</w:t>
            </w:r>
            <w:r>
              <w:rPr>
                <w:sz w:val="24"/>
                <w:szCs w:val="24"/>
              </w:rPr>
              <w:t>ы</w:t>
            </w:r>
            <w:r w:rsidRPr="00AD3D45">
              <w:rPr>
                <w:sz w:val="24"/>
                <w:szCs w:val="24"/>
              </w:rPr>
              <w:t xml:space="preserve"> по отбору управляющих организаций для управления </w:t>
            </w:r>
            <w:r>
              <w:rPr>
                <w:sz w:val="24"/>
                <w:szCs w:val="24"/>
              </w:rPr>
              <w:t xml:space="preserve">двумя </w:t>
            </w:r>
            <w:r w:rsidRPr="00AD3D45">
              <w:rPr>
                <w:sz w:val="24"/>
                <w:szCs w:val="24"/>
              </w:rPr>
              <w:t>многоквартирными домами</w:t>
            </w:r>
            <w:r>
              <w:rPr>
                <w:sz w:val="24"/>
                <w:szCs w:val="24"/>
              </w:rPr>
              <w:t>, победителем признано               ООО УК «Перспектива развития»</w:t>
            </w:r>
          </w:p>
        </w:tc>
        <w:tc>
          <w:tcPr>
            <w:tcW w:w="2994" w:type="dxa"/>
            <w:tcBorders>
              <w:top w:val="single" w:sz="4" w:space="0" w:color="auto"/>
              <w:left w:val="nil"/>
              <w:bottom w:val="single" w:sz="4" w:space="0" w:color="auto"/>
              <w:right w:val="single" w:sz="4" w:space="0" w:color="auto"/>
            </w:tcBorders>
            <w:noWrap/>
          </w:tcPr>
          <w:p w:rsidR="00F84345" w:rsidRDefault="00F84345" w:rsidP="0011429F">
            <w:pPr>
              <w:ind w:left="-57" w:right="-57"/>
              <w:jc w:val="both"/>
              <w:rPr>
                <w:sz w:val="24"/>
                <w:szCs w:val="24"/>
              </w:rPr>
            </w:pPr>
            <w:r w:rsidRPr="00AD3D45">
              <w:rPr>
                <w:sz w:val="24"/>
                <w:szCs w:val="24"/>
              </w:rPr>
              <w:t>Администраци</w:t>
            </w:r>
            <w:r>
              <w:rPr>
                <w:sz w:val="24"/>
                <w:szCs w:val="24"/>
              </w:rPr>
              <w:t>я муниципального района «Корочанский район»</w:t>
            </w:r>
          </w:p>
          <w:p w:rsidR="00F84345" w:rsidRPr="00AD3D45" w:rsidRDefault="00F84345" w:rsidP="0011429F">
            <w:pPr>
              <w:ind w:left="-57" w:right="-57"/>
              <w:jc w:val="both"/>
              <w:rPr>
                <w:sz w:val="24"/>
                <w:szCs w:val="24"/>
              </w:rPr>
            </w:pP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3.5</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Рынок ритуальных услуг</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3.5.1</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sz w:val="24"/>
                <w:szCs w:val="24"/>
              </w:rPr>
            </w:pPr>
            <w:r w:rsidRPr="00AD3D45">
              <w:rPr>
                <w:sz w:val="24"/>
                <w:szCs w:val="24"/>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sz w:val="24"/>
                <w:szCs w:val="24"/>
              </w:rPr>
            </w:pPr>
            <w:r>
              <w:rPr>
                <w:sz w:val="24"/>
                <w:szCs w:val="24"/>
              </w:rPr>
              <w:t xml:space="preserve">Решениями городского и земских собраний принимаются нормативные акты, направленные  на совершенствование системы организации похоронного дела </w:t>
            </w:r>
          </w:p>
        </w:tc>
        <w:tc>
          <w:tcPr>
            <w:tcW w:w="2994" w:type="dxa"/>
            <w:tcBorders>
              <w:top w:val="single" w:sz="4" w:space="0" w:color="auto"/>
              <w:left w:val="nil"/>
              <w:bottom w:val="single" w:sz="4" w:space="0" w:color="auto"/>
              <w:right w:val="single" w:sz="4" w:space="0" w:color="auto"/>
            </w:tcBorders>
            <w:noWrap/>
          </w:tcPr>
          <w:p w:rsidR="00F84345" w:rsidRDefault="00F84345" w:rsidP="0011429F">
            <w:pPr>
              <w:jc w:val="both"/>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p>
          <w:p w:rsidR="00F84345" w:rsidRPr="00AD3D45" w:rsidRDefault="00F84345" w:rsidP="0011429F">
            <w:pPr>
              <w:jc w:val="both"/>
              <w:rPr>
                <w:sz w:val="24"/>
                <w:szCs w:val="24"/>
              </w:rPr>
            </w:pP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3.5.2</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В 2019 году  7 земельных участков  кладбищ поставлены на государственный</w:t>
            </w:r>
            <w:r w:rsidRPr="00AD3D45">
              <w:rPr>
                <w:sz w:val="24"/>
                <w:szCs w:val="24"/>
              </w:rPr>
              <w:t xml:space="preserve"> кадастров</w:t>
            </w:r>
            <w:r>
              <w:rPr>
                <w:sz w:val="24"/>
                <w:szCs w:val="24"/>
              </w:rPr>
              <w:t>ый учет</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Администраци</w:t>
            </w:r>
            <w:r>
              <w:rPr>
                <w:sz w:val="24"/>
                <w:szCs w:val="24"/>
              </w:rPr>
              <w:t>я муниципального района «Корочанский район» (у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3.5.3</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jc w:val="both"/>
              <w:rPr>
                <w:sz w:val="24"/>
                <w:szCs w:val="24"/>
              </w:rPr>
            </w:pPr>
            <w:r w:rsidRPr="00AD3D45">
              <w:rPr>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autoSpaceDE w:val="0"/>
              <w:autoSpaceDN w:val="0"/>
              <w:adjustRightInd w:val="0"/>
              <w:jc w:val="both"/>
              <w:rPr>
                <w:sz w:val="24"/>
                <w:szCs w:val="24"/>
              </w:rPr>
            </w:pPr>
            <w:r>
              <w:rPr>
                <w:sz w:val="24"/>
                <w:szCs w:val="24"/>
              </w:rPr>
              <w:t xml:space="preserve">Администрациями городского и сельских поселений  проводится </w:t>
            </w:r>
            <w:r w:rsidRPr="00AD3D45">
              <w:rPr>
                <w:sz w:val="24"/>
                <w:szCs w:val="24"/>
              </w:rPr>
              <w:t xml:space="preserve"> </w:t>
            </w:r>
            <w:r>
              <w:rPr>
                <w:sz w:val="24"/>
                <w:szCs w:val="24"/>
              </w:rPr>
              <w:t>мониторинг</w:t>
            </w:r>
            <w:r w:rsidRPr="00AD3D45">
              <w:rPr>
                <w:sz w:val="24"/>
                <w:szCs w:val="24"/>
              </w:rPr>
              <w:t xml:space="preserve"> предпринимател</w:t>
            </w:r>
            <w:r>
              <w:rPr>
                <w:sz w:val="24"/>
                <w:szCs w:val="24"/>
              </w:rPr>
              <w:t>ей</w:t>
            </w:r>
            <w:r w:rsidRPr="00AD3D45">
              <w:rPr>
                <w:sz w:val="24"/>
                <w:szCs w:val="24"/>
              </w:rPr>
              <w:t>, осуществляющих деятельность                                  на рынке ритуальных услуг</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rPr>
                <w:sz w:val="24"/>
                <w:szCs w:val="24"/>
              </w:rPr>
            </w:pPr>
            <w:r w:rsidRPr="00AD3D45">
              <w:rPr>
                <w:sz w:val="24"/>
                <w:szCs w:val="24"/>
              </w:rPr>
              <w:t>Администраци</w:t>
            </w:r>
            <w:r>
              <w:rPr>
                <w:sz w:val="24"/>
                <w:szCs w:val="24"/>
              </w:rPr>
              <w:t>я муниципального района «Корочанский район» (у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spacing w:line="230" w:lineRule="auto"/>
              <w:ind w:left="-57" w:right="-57"/>
              <w:jc w:val="center"/>
              <w:rPr>
                <w:b/>
                <w:sz w:val="24"/>
                <w:szCs w:val="24"/>
              </w:rPr>
            </w:pPr>
            <w:r w:rsidRPr="00AD3D45">
              <w:rPr>
                <w:b/>
                <w:sz w:val="24"/>
                <w:szCs w:val="24"/>
              </w:rPr>
              <w:t>5. Транспортно-логистический комплекс</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spacing w:line="230" w:lineRule="auto"/>
              <w:ind w:left="-57" w:right="-57"/>
              <w:jc w:val="center"/>
              <w:rPr>
                <w:b/>
                <w:sz w:val="24"/>
                <w:szCs w:val="24"/>
              </w:rPr>
            </w:pPr>
            <w:r w:rsidRPr="00AD3D45">
              <w:rPr>
                <w:b/>
                <w:sz w:val="24"/>
                <w:szCs w:val="24"/>
              </w:rPr>
              <w:t>5.1</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spacing w:line="230" w:lineRule="auto"/>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w:t>
            </w:r>
          </w:p>
          <w:p w:rsidR="00F84345" w:rsidRPr="00AD3D45" w:rsidRDefault="00F84345" w:rsidP="0011429F">
            <w:pPr>
              <w:pStyle w:val="ConsPlusNormal"/>
              <w:spacing w:line="230" w:lineRule="auto"/>
              <w:ind w:left="-57" w:right="-57"/>
              <w:jc w:val="center"/>
              <w:rPr>
                <w:rFonts w:ascii="Times New Roman" w:hAnsi="Times New Roman" w:cs="Times New Roman"/>
                <w:sz w:val="24"/>
                <w:szCs w:val="24"/>
              </w:rPr>
            </w:pPr>
            <w:r w:rsidRPr="00AD3D45">
              <w:rPr>
                <w:rFonts w:ascii="Times New Roman" w:hAnsi="Times New Roman" w:cs="Times New Roman"/>
                <w:b/>
                <w:sz w:val="24"/>
                <w:szCs w:val="24"/>
              </w:rPr>
              <w:t xml:space="preserve">регулярных перевозок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5.1.1</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годы</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 xml:space="preserve">Контракт </w:t>
            </w:r>
            <w:r w:rsidRPr="00AD3D45">
              <w:rPr>
                <w:sz w:val="24"/>
                <w:szCs w:val="24"/>
              </w:rPr>
              <w:t>на выполнение перевозчик</w:t>
            </w:r>
            <w:r>
              <w:rPr>
                <w:sz w:val="24"/>
                <w:szCs w:val="24"/>
              </w:rPr>
              <w:t>ом</w:t>
            </w:r>
            <w:r w:rsidRPr="00AD3D45">
              <w:rPr>
                <w:sz w:val="24"/>
                <w:szCs w:val="24"/>
              </w:rPr>
              <w:t xml:space="preserve"> работ, связанных                      с осущес</w:t>
            </w:r>
            <w:r>
              <w:rPr>
                <w:sz w:val="24"/>
                <w:szCs w:val="24"/>
              </w:rPr>
              <w:t>твлением регулярных перевозок</w:t>
            </w:r>
            <w:r w:rsidRPr="00AD3D45">
              <w:rPr>
                <w:sz w:val="24"/>
                <w:szCs w:val="24"/>
              </w:rPr>
              <w:t xml:space="preserve"> по регулируемым тарифам</w:t>
            </w:r>
            <w:r>
              <w:rPr>
                <w:sz w:val="24"/>
                <w:szCs w:val="24"/>
              </w:rPr>
              <w:t xml:space="preserve"> заключен в соответствии с </w:t>
            </w:r>
            <w:r w:rsidRPr="00AD3D45">
              <w:rPr>
                <w:sz w:val="24"/>
                <w:szCs w:val="24"/>
              </w:rPr>
              <w:t>порядк</w:t>
            </w:r>
            <w:r>
              <w:rPr>
                <w:sz w:val="24"/>
                <w:szCs w:val="24"/>
              </w:rPr>
              <w:t>ом</w:t>
            </w:r>
            <w:r w:rsidRPr="00AD3D45">
              <w:rPr>
                <w:sz w:val="24"/>
                <w:szCs w:val="24"/>
              </w:rPr>
              <w:t>, установленн</w:t>
            </w:r>
            <w:r>
              <w:rPr>
                <w:sz w:val="24"/>
                <w:szCs w:val="24"/>
              </w:rPr>
              <w:t>ы</w:t>
            </w:r>
            <w:r w:rsidRPr="00AD3D45">
              <w:rPr>
                <w:sz w:val="24"/>
                <w:szCs w:val="24"/>
              </w:rPr>
              <w:t>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4"/>
                <w:szCs w:val="24"/>
              </w:rPr>
              <w:t xml:space="preserve"> </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я муниципального района «Корочанский район» (у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5.1.2</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Т</w:t>
            </w:r>
            <w:r w:rsidRPr="00AD3D45">
              <w:rPr>
                <w:sz w:val="24"/>
                <w:szCs w:val="24"/>
              </w:rPr>
              <w:t>ариф</w:t>
            </w:r>
            <w:r>
              <w:rPr>
                <w:sz w:val="24"/>
                <w:szCs w:val="24"/>
              </w:rPr>
              <w:t>ы</w:t>
            </w:r>
            <w:r w:rsidRPr="00AD3D45">
              <w:rPr>
                <w:sz w:val="24"/>
                <w:szCs w:val="24"/>
              </w:rPr>
              <w:t xml:space="preserve"> на перевозку пассажиров автомобильным транспортом по муниципальным маршрутам регулярных п</w:t>
            </w:r>
            <w:r>
              <w:rPr>
                <w:sz w:val="24"/>
                <w:szCs w:val="24"/>
              </w:rPr>
              <w:t>еревозок в городском сообщении не изменялись.</w:t>
            </w:r>
          </w:p>
        </w:tc>
        <w:tc>
          <w:tcPr>
            <w:tcW w:w="2994" w:type="dxa"/>
            <w:tcBorders>
              <w:top w:val="single" w:sz="4" w:space="0" w:color="auto"/>
              <w:left w:val="nil"/>
              <w:bottom w:val="single" w:sz="4" w:space="0" w:color="auto"/>
              <w:right w:val="single" w:sz="4" w:space="0" w:color="auto"/>
            </w:tcBorders>
            <w:noWrap/>
          </w:tcPr>
          <w:p w:rsidR="00F843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p>
          <w:p w:rsidR="00F84345" w:rsidRPr="00AD3D45" w:rsidRDefault="00F84345" w:rsidP="0011429F">
            <w:pPr>
              <w:ind w:left="-57" w:right="-57"/>
              <w:rPr>
                <w:sz w:val="24"/>
                <w:szCs w:val="24"/>
              </w:rPr>
            </w:pP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5.1.3</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D3D45">
              <w:rPr>
                <w:sz w:val="24"/>
                <w:szCs w:val="24"/>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84345" w:rsidRPr="00AD3D45" w:rsidRDefault="00F84345" w:rsidP="0011429F">
            <w:pPr>
              <w:ind w:left="-57" w:right="-57"/>
              <w:jc w:val="both"/>
              <w:rPr>
                <w:sz w:val="24"/>
                <w:szCs w:val="24"/>
              </w:rPr>
            </w:pPr>
            <w:r w:rsidRPr="00AD3D45">
              <w:rPr>
                <w:sz w:val="24"/>
                <w:szCs w:val="24"/>
              </w:rPr>
              <w:t>- об изменении вида регулярных перевозок;</w:t>
            </w:r>
          </w:p>
          <w:p w:rsidR="00F84345" w:rsidRPr="00AD3D45" w:rsidRDefault="00F84345" w:rsidP="0011429F">
            <w:pPr>
              <w:ind w:left="-57" w:right="-57"/>
              <w:jc w:val="both"/>
              <w:rPr>
                <w:sz w:val="24"/>
                <w:szCs w:val="24"/>
              </w:rPr>
            </w:pPr>
            <w:r w:rsidRPr="00AD3D45">
              <w:rPr>
                <w:sz w:val="24"/>
                <w:szCs w:val="24"/>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В</w:t>
            </w:r>
            <w:r w:rsidRPr="00AD3D45">
              <w:rPr>
                <w:sz w:val="24"/>
                <w:szCs w:val="24"/>
              </w:rPr>
              <w:t>ид регулярных перевозок</w:t>
            </w:r>
            <w:r>
              <w:rPr>
                <w:sz w:val="24"/>
                <w:szCs w:val="24"/>
              </w:rPr>
              <w:t xml:space="preserve"> не менялся. М</w:t>
            </w:r>
            <w:r w:rsidRPr="00AD3D45">
              <w:rPr>
                <w:sz w:val="24"/>
                <w:szCs w:val="24"/>
              </w:rPr>
              <w:t>униципальн</w:t>
            </w:r>
            <w:r>
              <w:rPr>
                <w:sz w:val="24"/>
                <w:szCs w:val="24"/>
              </w:rPr>
              <w:t>ые</w:t>
            </w:r>
            <w:r w:rsidRPr="00AD3D45">
              <w:rPr>
                <w:sz w:val="24"/>
                <w:szCs w:val="24"/>
              </w:rPr>
              <w:t xml:space="preserve"> маршрут</w:t>
            </w:r>
            <w:r>
              <w:rPr>
                <w:sz w:val="24"/>
                <w:szCs w:val="24"/>
              </w:rPr>
              <w:t>ы</w:t>
            </w:r>
            <w:r w:rsidRPr="00AD3D45">
              <w:rPr>
                <w:sz w:val="24"/>
                <w:szCs w:val="24"/>
              </w:rPr>
              <w:t xml:space="preserve"> регулярных перевозок</w:t>
            </w:r>
            <w:r>
              <w:rPr>
                <w:sz w:val="24"/>
                <w:szCs w:val="24"/>
              </w:rPr>
              <w:t xml:space="preserve"> не отменялись.</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5.1.4</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 xml:space="preserve">Разработка, утверждение и размещение                                         на официальных сайтах администраций муниципальных районов и городских округов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Н</w:t>
            </w:r>
            <w:r w:rsidRPr="00AD3D45">
              <w:rPr>
                <w:sz w:val="24"/>
                <w:szCs w:val="24"/>
              </w:rPr>
              <w:t>ормативн</w:t>
            </w:r>
            <w:r>
              <w:rPr>
                <w:sz w:val="24"/>
                <w:szCs w:val="24"/>
              </w:rPr>
              <w:t>о</w:t>
            </w:r>
            <w:r w:rsidRPr="00AD3D45">
              <w:rPr>
                <w:sz w:val="24"/>
                <w:szCs w:val="24"/>
              </w:rPr>
              <w:t xml:space="preserve"> правов</w:t>
            </w:r>
            <w:r>
              <w:rPr>
                <w:sz w:val="24"/>
                <w:szCs w:val="24"/>
              </w:rPr>
              <w:t>ой акт</w:t>
            </w:r>
            <w:r w:rsidRPr="00AD3D45">
              <w:rPr>
                <w:sz w:val="24"/>
                <w:szCs w:val="24"/>
              </w:rPr>
              <w:t>, регулирующи</w:t>
            </w:r>
            <w:r>
              <w:rPr>
                <w:sz w:val="24"/>
                <w:szCs w:val="24"/>
              </w:rPr>
              <w:t>й</w:t>
            </w:r>
            <w:r w:rsidRPr="00AD3D45">
              <w:rPr>
                <w:sz w:val="24"/>
                <w:szCs w:val="24"/>
              </w:rPr>
              <w:t xml:space="preserve"> сферу организации перевозок по муниципальн</w:t>
            </w:r>
            <w:r>
              <w:rPr>
                <w:sz w:val="24"/>
                <w:szCs w:val="24"/>
              </w:rPr>
              <w:t>ому</w:t>
            </w:r>
            <w:r w:rsidRPr="00AD3D45">
              <w:rPr>
                <w:sz w:val="24"/>
                <w:szCs w:val="24"/>
              </w:rPr>
              <w:t xml:space="preserve"> </w:t>
            </w:r>
            <w:r>
              <w:rPr>
                <w:sz w:val="24"/>
                <w:szCs w:val="24"/>
              </w:rPr>
              <w:t>району «Корочанский район» размещен на официальном сайте органов местного самоуправления района.</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5.1.5</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Реестр муниципальных маршрутов регулярных перевозок</w:t>
            </w:r>
            <w:r w:rsidRPr="00AD3D45">
              <w:rPr>
                <w:sz w:val="24"/>
                <w:szCs w:val="24"/>
              </w:rPr>
              <w:t xml:space="preserve"> по муниципальн</w:t>
            </w:r>
            <w:r>
              <w:rPr>
                <w:sz w:val="24"/>
                <w:szCs w:val="24"/>
              </w:rPr>
              <w:t>ому</w:t>
            </w:r>
            <w:r w:rsidRPr="00AD3D45">
              <w:rPr>
                <w:sz w:val="24"/>
                <w:szCs w:val="24"/>
              </w:rPr>
              <w:t xml:space="preserve"> </w:t>
            </w:r>
            <w:r>
              <w:rPr>
                <w:sz w:val="24"/>
                <w:szCs w:val="24"/>
              </w:rPr>
              <w:t>району «Корочанский район» размещен на официальном сайте органов местного самоуправления района.</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5.1.6</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Мониторинг пассажиропотока</w:t>
            </w:r>
            <w:r>
              <w:rPr>
                <w:sz w:val="24"/>
                <w:szCs w:val="24"/>
              </w:rPr>
              <w:t xml:space="preserve"> осуществляется ежеквартально.</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5.1.7.</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2020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 xml:space="preserve">В ходе проводимых в 2019 году совместных мероприятий </w:t>
            </w:r>
            <w:r w:rsidRPr="00AD3D45">
              <w:rPr>
                <w:sz w:val="24"/>
                <w:szCs w:val="24"/>
              </w:rPr>
              <w:t xml:space="preserve">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w:t>
            </w:r>
            <w:r>
              <w:rPr>
                <w:sz w:val="24"/>
                <w:szCs w:val="24"/>
              </w:rPr>
              <w:t>с</w:t>
            </w:r>
            <w:r w:rsidRPr="00AD3D45">
              <w:rPr>
                <w:sz w:val="24"/>
                <w:szCs w:val="24"/>
              </w:rPr>
              <w:t>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r>
              <w:rPr>
                <w:sz w:val="24"/>
                <w:szCs w:val="24"/>
              </w:rPr>
              <w:t>, не выявлено</w:t>
            </w:r>
          </w:p>
          <w:p w:rsidR="00F84345" w:rsidRPr="00AD3D45" w:rsidRDefault="00F84345" w:rsidP="0011429F">
            <w:pPr>
              <w:ind w:left="-57" w:right="-57"/>
              <w:jc w:val="both"/>
              <w:rPr>
                <w:sz w:val="24"/>
                <w:szCs w:val="24"/>
              </w:rPr>
            </w:pP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5.2</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sz w:val="24"/>
                <w:szCs w:val="24"/>
              </w:rPr>
            </w:pPr>
            <w:r w:rsidRPr="00AD3D45">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5.2.1</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К</w:t>
            </w:r>
            <w:r w:rsidRPr="00AD3D45">
              <w:rPr>
                <w:sz w:val="24"/>
                <w:szCs w:val="24"/>
              </w:rPr>
              <w:t>онтракт на выполнение перевозчик</w:t>
            </w:r>
            <w:r>
              <w:rPr>
                <w:sz w:val="24"/>
                <w:szCs w:val="24"/>
              </w:rPr>
              <w:t>ом</w:t>
            </w:r>
            <w:r w:rsidRPr="00AD3D45">
              <w:rPr>
                <w:sz w:val="24"/>
                <w:szCs w:val="24"/>
              </w:rPr>
              <w:t xml:space="preserve"> работ, связанных                      с осуществлением регулярных перевозок по регулируемым тарифам</w:t>
            </w:r>
            <w:r>
              <w:rPr>
                <w:sz w:val="24"/>
                <w:szCs w:val="24"/>
              </w:rPr>
              <w:t xml:space="preserve"> заключен в соответствии с </w:t>
            </w:r>
            <w:r w:rsidRPr="00AD3D45">
              <w:rPr>
                <w:sz w:val="24"/>
                <w:szCs w:val="24"/>
              </w:rPr>
              <w:t>порядк</w:t>
            </w:r>
            <w:r>
              <w:rPr>
                <w:sz w:val="24"/>
                <w:szCs w:val="24"/>
              </w:rPr>
              <w:t>ом</w:t>
            </w:r>
            <w:r w:rsidRPr="00AD3D45">
              <w:rPr>
                <w:sz w:val="24"/>
                <w:szCs w:val="24"/>
              </w:rPr>
              <w:t>, установленн</w:t>
            </w:r>
            <w:r>
              <w:rPr>
                <w:sz w:val="24"/>
                <w:szCs w:val="24"/>
              </w:rPr>
              <w:t>ы</w:t>
            </w:r>
            <w:r w:rsidRPr="00AD3D45">
              <w:rPr>
                <w:sz w:val="24"/>
                <w:szCs w:val="24"/>
              </w:rPr>
              <w:t>м законода</w:t>
            </w:r>
            <w:r>
              <w:rPr>
                <w:sz w:val="24"/>
                <w:szCs w:val="24"/>
              </w:rPr>
              <w:t xml:space="preserve">тельством Российской Федерации </w:t>
            </w:r>
            <w:r w:rsidRPr="00AD3D45">
              <w:rPr>
                <w:sz w:val="24"/>
                <w:szCs w:val="24"/>
              </w:rPr>
              <w:t>о контрактной системе в сфере закупок товаров</w:t>
            </w:r>
            <w:r>
              <w:rPr>
                <w:sz w:val="24"/>
                <w:szCs w:val="24"/>
              </w:rPr>
              <w:t xml:space="preserve"> </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я муниципального района «Корочанский район» (у</w:t>
            </w:r>
            <w:r w:rsidRPr="00127E04">
              <w:rPr>
                <w:sz w:val="24"/>
                <w:szCs w:val="24"/>
              </w:rPr>
              <w:t>правление по строительству, транспорту, связи и ЖКХ администрации района</w:t>
            </w:r>
            <w:r>
              <w:rPr>
                <w:sz w:val="24"/>
                <w:szCs w:val="24"/>
              </w:rPr>
              <w:t>)</w:t>
            </w:r>
            <w:r w:rsidRPr="00AD3D45">
              <w:rPr>
                <w:sz w:val="24"/>
                <w:szCs w:val="24"/>
              </w:rPr>
              <w:t xml:space="preserve">  </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5.2.3</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Pr>
                <w:sz w:val="24"/>
                <w:szCs w:val="24"/>
              </w:rPr>
              <w:t>Т</w:t>
            </w:r>
            <w:r w:rsidRPr="00AD3D45">
              <w:rPr>
                <w:sz w:val="24"/>
                <w:szCs w:val="24"/>
              </w:rPr>
              <w:t>ариф</w:t>
            </w:r>
            <w:r>
              <w:rPr>
                <w:sz w:val="24"/>
                <w:szCs w:val="24"/>
              </w:rPr>
              <w:t>ы</w:t>
            </w:r>
            <w:r w:rsidRPr="00AD3D45">
              <w:rPr>
                <w:sz w:val="24"/>
                <w:szCs w:val="24"/>
              </w:rPr>
              <w:t xml:space="preserve"> на перевозку пассажиров автомобильным транспортом по муниципальным маршрутам регулярных п</w:t>
            </w:r>
            <w:r>
              <w:rPr>
                <w:sz w:val="24"/>
                <w:szCs w:val="24"/>
              </w:rPr>
              <w:t>еревозок в городском сообщении не изменялись.</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5.2.8</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Мониторинг пассажиропотока                                                                    на межмуниципальных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2019 год</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jc w:val="both"/>
              <w:rPr>
                <w:sz w:val="24"/>
                <w:szCs w:val="24"/>
              </w:rPr>
            </w:pPr>
            <w:r w:rsidRPr="00AD3D45">
              <w:rPr>
                <w:sz w:val="24"/>
                <w:szCs w:val="24"/>
              </w:rPr>
              <w:t>Мониторинг пассажиропотока</w:t>
            </w:r>
            <w:r>
              <w:rPr>
                <w:sz w:val="24"/>
                <w:szCs w:val="24"/>
              </w:rPr>
              <w:t xml:space="preserve"> осуществляется ежеквартально.</w:t>
            </w:r>
          </w:p>
        </w:tc>
        <w:tc>
          <w:tcPr>
            <w:tcW w:w="2994" w:type="dxa"/>
            <w:tcBorders>
              <w:top w:val="single" w:sz="4" w:space="0" w:color="auto"/>
              <w:left w:val="nil"/>
              <w:bottom w:val="single" w:sz="4" w:space="0" w:color="auto"/>
              <w:right w:val="single" w:sz="4" w:space="0" w:color="auto"/>
            </w:tcBorders>
            <w:noWrap/>
          </w:tcPr>
          <w:p w:rsidR="00F84345" w:rsidRPr="00AD3D45" w:rsidRDefault="00F84345" w:rsidP="0011429F">
            <w:pPr>
              <w:ind w:left="-57" w:right="-57"/>
              <w:rPr>
                <w:sz w:val="24"/>
                <w:szCs w:val="24"/>
              </w:rPr>
            </w:pPr>
            <w:r w:rsidRPr="00AD3D45">
              <w:rPr>
                <w:sz w:val="24"/>
                <w:szCs w:val="24"/>
              </w:rPr>
              <w:t>Администраци</w:t>
            </w:r>
            <w:r>
              <w:rPr>
                <w:sz w:val="24"/>
                <w:szCs w:val="24"/>
              </w:rPr>
              <w:t xml:space="preserve">я муниципального района «Корочанский район» </w:t>
            </w:r>
            <w:r w:rsidRPr="00AD3D45">
              <w:rPr>
                <w:sz w:val="24"/>
                <w:szCs w:val="24"/>
              </w:rPr>
              <w:t xml:space="preserve"> </w:t>
            </w:r>
            <w:r>
              <w:rPr>
                <w:sz w:val="24"/>
                <w:szCs w:val="24"/>
              </w:rPr>
              <w:t>(у</w:t>
            </w:r>
            <w:r w:rsidRPr="00127E04">
              <w:rPr>
                <w:sz w:val="24"/>
                <w:szCs w:val="24"/>
              </w:rPr>
              <w:t>правление по строительству, транспорту, связи и ЖКХ администрации района</w:t>
            </w:r>
            <w:r>
              <w:rPr>
                <w:sz w:val="24"/>
                <w:szCs w:val="24"/>
              </w:rPr>
              <w:t>)</w:t>
            </w:r>
          </w:p>
        </w:tc>
      </w:tr>
      <w:tr w:rsidR="00F84345" w:rsidRPr="00AD3D45" w:rsidTr="0011429F">
        <w:trPr>
          <w:trHeight w:val="315"/>
          <w:jc w:val="center"/>
        </w:trPr>
        <w:tc>
          <w:tcPr>
            <w:tcW w:w="14995" w:type="dxa"/>
            <w:gridSpan w:val="5"/>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sz w:val="24"/>
                <w:szCs w:val="24"/>
              </w:rPr>
            </w:pPr>
            <w:r w:rsidRPr="00AD3D45">
              <w:rPr>
                <w:rFonts w:ascii="Times New Roman" w:hAnsi="Times New Roman" w:cs="Times New Roman"/>
                <w:b/>
                <w:sz w:val="24"/>
                <w:szCs w:val="24"/>
              </w:rPr>
              <w:t xml:space="preserve">6. </w:t>
            </w:r>
            <w:r w:rsidRPr="00AD3D45">
              <w:rPr>
                <w:rFonts w:ascii="Times New Roman" w:hAnsi="Times New Roman" w:cs="Times New Roman"/>
                <w:b/>
                <w:sz w:val="24"/>
                <w:szCs w:val="24"/>
                <w:lang w:val="en-US"/>
              </w:rPr>
              <w:t>IT-</w:t>
            </w:r>
            <w:r w:rsidRPr="00AD3D45">
              <w:rPr>
                <w:rFonts w:ascii="Times New Roman" w:hAnsi="Times New Roman" w:cs="Times New Roman"/>
                <w:b/>
                <w:sz w:val="24"/>
                <w:szCs w:val="24"/>
              </w:rPr>
              <w:t>комплекс</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6.1</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6.1.9</w:t>
            </w:r>
          </w:p>
        </w:tc>
        <w:tc>
          <w:tcPr>
            <w:tcW w:w="5531" w:type="dxa"/>
            <w:tcBorders>
              <w:top w:val="single" w:sz="4" w:space="0" w:color="auto"/>
              <w:left w:val="single" w:sz="4" w:space="0" w:color="auto"/>
            </w:tcBorders>
            <w:noWrap/>
          </w:tcPr>
          <w:p w:rsidR="00F84345" w:rsidRPr="00AD3D45" w:rsidRDefault="00F84345" w:rsidP="0011429F">
            <w:pPr>
              <w:pStyle w:val="1"/>
              <w:shd w:val="clear" w:color="auto" w:fill="auto"/>
              <w:spacing w:after="0" w:line="240" w:lineRule="auto"/>
              <w:ind w:left="-57" w:right="-57"/>
              <w:jc w:val="both"/>
              <w:rPr>
                <w:color w:val="auto"/>
                <w:sz w:val="24"/>
                <w:szCs w:val="24"/>
              </w:rPr>
            </w:pPr>
            <w:r w:rsidRPr="00AD3D45">
              <w:rPr>
                <w:rStyle w:val="10"/>
                <w:color w:val="auto"/>
                <w:sz w:val="24"/>
                <w:szCs w:val="24"/>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56" w:type="dxa"/>
            <w:tcBorders>
              <w:top w:val="single" w:sz="4" w:space="0" w:color="auto"/>
              <w:left w:val="single" w:sz="4" w:space="0" w:color="auto"/>
            </w:tcBorders>
            <w:noWrap/>
          </w:tcPr>
          <w:p w:rsidR="00F84345" w:rsidRPr="00AD3D45" w:rsidRDefault="00F84345" w:rsidP="0011429F">
            <w:pPr>
              <w:pStyle w:val="1"/>
              <w:shd w:val="clear" w:color="auto" w:fill="auto"/>
              <w:spacing w:after="0" w:line="240" w:lineRule="auto"/>
              <w:ind w:left="-57" w:right="-57"/>
              <w:jc w:val="center"/>
              <w:rPr>
                <w:color w:val="auto"/>
                <w:sz w:val="24"/>
                <w:szCs w:val="24"/>
              </w:rPr>
            </w:pPr>
            <w:r w:rsidRPr="00AD3D45">
              <w:rPr>
                <w:rStyle w:val="10"/>
                <w:color w:val="auto"/>
                <w:sz w:val="24"/>
                <w:szCs w:val="24"/>
                <w:lang w:eastAsia="ru-RU"/>
              </w:rPr>
              <w:t>2019</w:t>
            </w:r>
            <w:r w:rsidRPr="00AD3D45">
              <w:rPr>
                <w:color w:val="auto"/>
                <w:sz w:val="24"/>
                <w:szCs w:val="24"/>
              </w:rPr>
              <w:t xml:space="preserve"> </w:t>
            </w:r>
            <w:r w:rsidRPr="00AD3D45">
              <w:rPr>
                <w:rStyle w:val="10"/>
                <w:color w:val="auto"/>
                <w:sz w:val="24"/>
                <w:szCs w:val="24"/>
                <w:lang w:eastAsia="ru-RU"/>
              </w:rPr>
              <w:t>год</w:t>
            </w:r>
          </w:p>
        </w:tc>
        <w:tc>
          <w:tcPr>
            <w:tcW w:w="3825" w:type="dxa"/>
            <w:tcBorders>
              <w:top w:val="single" w:sz="4" w:space="0" w:color="auto"/>
              <w:left w:val="single" w:sz="4" w:space="0" w:color="auto"/>
            </w:tcBorders>
            <w:noWrap/>
          </w:tcPr>
          <w:p w:rsidR="00F84345" w:rsidRPr="00AD3D45" w:rsidRDefault="00F84345" w:rsidP="0011429F">
            <w:pPr>
              <w:pStyle w:val="1"/>
              <w:shd w:val="clear" w:color="auto" w:fill="auto"/>
              <w:spacing w:after="0" w:line="240" w:lineRule="auto"/>
              <w:ind w:left="-57" w:right="-57"/>
              <w:jc w:val="both"/>
              <w:rPr>
                <w:color w:val="auto"/>
                <w:sz w:val="24"/>
                <w:szCs w:val="24"/>
              </w:rPr>
            </w:pPr>
            <w:r>
              <w:rPr>
                <w:rStyle w:val="10"/>
                <w:color w:val="auto"/>
                <w:sz w:val="24"/>
                <w:szCs w:val="24"/>
                <w:lang w:eastAsia="ru-RU"/>
              </w:rPr>
              <w:t>На постоянной основе идет взаимодействие с «малыми» операторами связи по вопросу размещения приемо-передающих устройств на муниципальной собственности, а так же осуществляется взаимодействие по выделению земельных участков для операторов связи желающих установить сооружения связи самостоятельно</w:t>
            </w:r>
          </w:p>
        </w:tc>
        <w:tc>
          <w:tcPr>
            <w:tcW w:w="2994" w:type="dxa"/>
            <w:tcBorders>
              <w:top w:val="single" w:sz="4" w:space="0" w:color="auto"/>
              <w:left w:val="single" w:sz="4" w:space="0" w:color="auto"/>
              <w:right w:val="single" w:sz="4" w:space="0" w:color="auto"/>
            </w:tcBorders>
            <w:noWrap/>
          </w:tcPr>
          <w:p w:rsidR="00F84345" w:rsidRDefault="00F84345" w:rsidP="0011429F">
            <w:pPr>
              <w:pStyle w:val="1"/>
              <w:shd w:val="clear" w:color="auto" w:fill="auto"/>
              <w:spacing w:after="0" w:line="240" w:lineRule="auto"/>
              <w:ind w:left="-57" w:right="-57"/>
              <w:jc w:val="left"/>
              <w:rPr>
                <w:rStyle w:val="10"/>
                <w:color w:val="auto"/>
                <w:sz w:val="24"/>
                <w:szCs w:val="24"/>
                <w:lang w:eastAsia="ru-RU"/>
              </w:rPr>
            </w:pPr>
            <w:r w:rsidRPr="002E2947">
              <w:rPr>
                <w:rStyle w:val="10"/>
                <w:color w:val="auto"/>
                <w:sz w:val="24"/>
                <w:szCs w:val="24"/>
                <w:lang w:eastAsia="ru-RU"/>
              </w:rPr>
              <w:t xml:space="preserve">Администрация муниципального района «Корочанский район»  </w:t>
            </w:r>
          </w:p>
          <w:p w:rsidR="00F84345" w:rsidRPr="00A72957" w:rsidRDefault="00F84345" w:rsidP="0011429F">
            <w:pPr>
              <w:pStyle w:val="1"/>
              <w:shd w:val="clear" w:color="auto" w:fill="auto"/>
              <w:spacing w:after="0" w:line="240" w:lineRule="auto"/>
              <w:ind w:left="-57" w:right="-57"/>
              <w:jc w:val="left"/>
              <w:rPr>
                <w:b w:val="0"/>
                <w:color w:val="auto"/>
                <w:sz w:val="24"/>
                <w:szCs w:val="24"/>
              </w:rPr>
            </w:pPr>
            <w:r>
              <w:rPr>
                <w:b w:val="0"/>
                <w:color w:val="auto"/>
                <w:sz w:val="24"/>
                <w:szCs w:val="24"/>
              </w:rPr>
              <w:t>(МКУ «Административно-хозяй</w:t>
            </w:r>
            <w:r w:rsidRPr="00A72957">
              <w:rPr>
                <w:b w:val="0"/>
                <w:color w:val="auto"/>
                <w:sz w:val="24"/>
                <w:szCs w:val="24"/>
              </w:rPr>
              <w:t>ственный центр»)</w:t>
            </w:r>
          </w:p>
        </w:tc>
      </w:tr>
      <w:tr w:rsidR="00F84345" w:rsidRPr="00AD3D45"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b/>
                <w:sz w:val="24"/>
                <w:szCs w:val="24"/>
              </w:rPr>
            </w:pPr>
            <w:r w:rsidRPr="00AD3D45">
              <w:rPr>
                <w:b/>
                <w:sz w:val="24"/>
                <w:szCs w:val="24"/>
              </w:rPr>
              <w:t>9.2</w:t>
            </w:r>
          </w:p>
        </w:tc>
        <w:tc>
          <w:tcPr>
            <w:tcW w:w="14006" w:type="dxa"/>
            <w:gridSpan w:val="4"/>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left="-57" w:right="-57"/>
              <w:jc w:val="center"/>
              <w:rPr>
                <w:rFonts w:ascii="Times New Roman" w:hAnsi="Times New Roman" w:cs="Times New Roman"/>
                <w:b/>
                <w:sz w:val="24"/>
                <w:szCs w:val="24"/>
              </w:rPr>
            </w:pPr>
            <w:r w:rsidRPr="00AD3D45">
              <w:rPr>
                <w:rFonts w:ascii="Times New Roman" w:hAnsi="Times New Roman" w:cs="Times New Roman"/>
                <w:b/>
                <w:sz w:val="24"/>
                <w:szCs w:val="24"/>
              </w:rPr>
              <w:t>Рынок финансовых услуг</w:t>
            </w:r>
          </w:p>
        </w:tc>
      </w:tr>
      <w:tr w:rsidR="00F84345" w:rsidRPr="00A72957" w:rsidTr="0011429F">
        <w:trPr>
          <w:trHeight w:val="315"/>
          <w:jc w:val="center"/>
        </w:trPr>
        <w:tc>
          <w:tcPr>
            <w:tcW w:w="989" w:type="dxa"/>
            <w:tcBorders>
              <w:top w:val="single" w:sz="4" w:space="0" w:color="auto"/>
              <w:left w:val="single" w:sz="4" w:space="0" w:color="auto"/>
              <w:bottom w:val="single" w:sz="4" w:space="0" w:color="auto"/>
              <w:right w:val="single" w:sz="4" w:space="0" w:color="auto"/>
            </w:tcBorders>
            <w:noWrap/>
          </w:tcPr>
          <w:p w:rsidR="00F84345" w:rsidRPr="00AD3D45" w:rsidRDefault="00F84345" w:rsidP="0011429F">
            <w:pPr>
              <w:ind w:left="-57" w:right="-57"/>
              <w:jc w:val="center"/>
              <w:rPr>
                <w:sz w:val="24"/>
                <w:szCs w:val="24"/>
              </w:rPr>
            </w:pPr>
            <w:r w:rsidRPr="00AD3D45">
              <w:rPr>
                <w:sz w:val="24"/>
                <w:szCs w:val="24"/>
              </w:rPr>
              <w:t>9.2.10</w:t>
            </w:r>
          </w:p>
        </w:tc>
        <w:tc>
          <w:tcPr>
            <w:tcW w:w="5531" w:type="dxa"/>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jc w:val="both"/>
              <w:rPr>
                <w:rFonts w:ascii="Times New Roman" w:hAnsi="Times New Roman" w:cs="Times New Roman"/>
                <w:sz w:val="24"/>
                <w:szCs w:val="24"/>
              </w:rPr>
            </w:pPr>
            <w:r w:rsidRPr="00AD3D45">
              <w:rPr>
                <w:rFonts w:ascii="Times New Roman" w:hAnsi="Times New Roman" w:cs="Times New Roman"/>
                <w:sz w:val="24"/>
                <w:szCs w:val="24"/>
              </w:rPr>
              <w:t>Проведение организационно-распорядительных мероприятий,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56" w:type="dxa"/>
            <w:tcBorders>
              <w:top w:val="single" w:sz="4" w:space="0" w:color="auto"/>
              <w:left w:val="nil"/>
              <w:bottom w:val="single" w:sz="4" w:space="0" w:color="auto"/>
              <w:right w:val="single" w:sz="4" w:space="0" w:color="auto"/>
            </w:tcBorders>
            <w:noWrap/>
          </w:tcPr>
          <w:p w:rsidR="00F84345" w:rsidRPr="00AD3D45" w:rsidRDefault="00F84345" w:rsidP="0011429F">
            <w:pPr>
              <w:pStyle w:val="1"/>
              <w:shd w:val="clear" w:color="auto" w:fill="auto"/>
              <w:spacing w:after="0" w:line="240" w:lineRule="auto"/>
              <w:ind w:left="-57" w:right="-57"/>
              <w:jc w:val="center"/>
              <w:rPr>
                <w:b w:val="0"/>
                <w:color w:val="auto"/>
                <w:sz w:val="24"/>
                <w:szCs w:val="24"/>
              </w:rPr>
            </w:pPr>
            <w:r w:rsidRPr="00AD3D45">
              <w:rPr>
                <w:b w:val="0"/>
                <w:color w:val="auto"/>
                <w:sz w:val="24"/>
                <w:szCs w:val="24"/>
              </w:rPr>
              <w:t>2019</w:t>
            </w:r>
            <w:r w:rsidRPr="00AD3D45">
              <w:rPr>
                <w:color w:val="auto"/>
                <w:sz w:val="24"/>
                <w:szCs w:val="24"/>
              </w:rPr>
              <w:t xml:space="preserve"> – </w:t>
            </w:r>
            <w:r w:rsidRPr="00AD3D45">
              <w:rPr>
                <w:b w:val="0"/>
                <w:color w:val="auto"/>
                <w:sz w:val="24"/>
                <w:szCs w:val="24"/>
              </w:rPr>
              <w:t>2021 годы</w:t>
            </w:r>
          </w:p>
        </w:tc>
        <w:tc>
          <w:tcPr>
            <w:tcW w:w="3825" w:type="dxa"/>
            <w:tcBorders>
              <w:top w:val="single" w:sz="4" w:space="0" w:color="auto"/>
              <w:left w:val="nil"/>
              <w:bottom w:val="single" w:sz="4" w:space="0" w:color="auto"/>
              <w:right w:val="single" w:sz="4" w:space="0" w:color="auto"/>
            </w:tcBorders>
            <w:noWrap/>
          </w:tcPr>
          <w:p w:rsidR="00F84345" w:rsidRPr="00AD3D45" w:rsidRDefault="00F84345" w:rsidP="0011429F">
            <w:pPr>
              <w:pStyle w:val="ConsPlusNormal"/>
              <w:ind w:firstLine="9"/>
              <w:jc w:val="both"/>
              <w:rPr>
                <w:rFonts w:ascii="Times New Roman" w:hAnsi="Times New Roman" w:cs="Times New Roman"/>
                <w:sz w:val="24"/>
                <w:szCs w:val="24"/>
              </w:rPr>
            </w:pPr>
            <w:r>
              <w:rPr>
                <w:rFonts w:ascii="Times New Roman" w:hAnsi="Times New Roman" w:cs="Times New Roman"/>
                <w:sz w:val="24"/>
                <w:szCs w:val="24"/>
              </w:rPr>
              <w:t>На территории Корочанского района обеспечены</w:t>
            </w:r>
            <w:r w:rsidRPr="00AD3D45">
              <w:rPr>
                <w:rFonts w:ascii="Times New Roman" w:hAnsi="Times New Roman" w:cs="Times New Roman"/>
                <w:sz w:val="24"/>
                <w:szCs w:val="24"/>
              </w:rPr>
              <w:t xml:space="preserve"> конкурентны</w:t>
            </w:r>
            <w:r>
              <w:rPr>
                <w:rFonts w:ascii="Times New Roman" w:hAnsi="Times New Roman" w:cs="Times New Roman"/>
                <w:sz w:val="24"/>
                <w:szCs w:val="24"/>
              </w:rPr>
              <w:t>е</w:t>
            </w:r>
            <w:r w:rsidRPr="00AD3D45">
              <w:rPr>
                <w:rFonts w:ascii="Times New Roman" w:hAnsi="Times New Roman" w:cs="Times New Roman"/>
                <w:sz w:val="24"/>
                <w:szCs w:val="24"/>
              </w:rPr>
              <w:t xml:space="preserve"> услови</w:t>
            </w:r>
            <w:r>
              <w:rPr>
                <w:rFonts w:ascii="Times New Roman" w:hAnsi="Times New Roman" w:cs="Times New Roman"/>
                <w:sz w:val="24"/>
                <w:szCs w:val="24"/>
              </w:rPr>
              <w:t>я</w:t>
            </w:r>
            <w:r w:rsidRPr="00AD3D45">
              <w:rPr>
                <w:rFonts w:ascii="Times New Roman" w:hAnsi="Times New Roman" w:cs="Times New Roman"/>
                <w:sz w:val="24"/>
                <w:szCs w:val="24"/>
              </w:rPr>
              <w:t xml:space="preserve"> доступа финансовых организаций к предоставлению финансовых услуг </w:t>
            </w:r>
          </w:p>
        </w:tc>
        <w:tc>
          <w:tcPr>
            <w:tcW w:w="2994" w:type="dxa"/>
            <w:tcBorders>
              <w:top w:val="single" w:sz="4" w:space="0" w:color="auto"/>
              <w:left w:val="nil"/>
              <w:bottom w:val="single" w:sz="4" w:space="0" w:color="auto"/>
              <w:right w:val="single" w:sz="4" w:space="0" w:color="auto"/>
            </w:tcBorders>
            <w:noWrap/>
          </w:tcPr>
          <w:p w:rsidR="00F84345" w:rsidRPr="00BD61B9" w:rsidRDefault="00F84345" w:rsidP="0011429F">
            <w:pPr>
              <w:pStyle w:val="Heading2"/>
              <w:spacing w:before="0" w:beforeAutospacing="0" w:after="0" w:afterAutospacing="0"/>
              <w:ind w:left="-57" w:right="-57"/>
              <w:rPr>
                <w:b w:val="0"/>
                <w:sz w:val="24"/>
                <w:szCs w:val="24"/>
              </w:rPr>
            </w:pPr>
            <w:r w:rsidRPr="002E2947">
              <w:rPr>
                <w:b w:val="0"/>
                <w:sz w:val="24"/>
                <w:szCs w:val="24"/>
              </w:rPr>
              <w:t xml:space="preserve">Администрация муниципального района «Корочанский район» </w:t>
            </w:r>
          </w:p>
          <w:p w:rsidR="00F84345" w:rsidRPr="00BD61B9" w:rsidRDefault="00F84345" w:rsidP="0011429F">
            <w:pPr>
              <w:pStyle w:val="Heading2"/>
              <w:spacing w:before="0" w:beforeAutospacing="0" w:after="0" w:afterAutospacing="0"/>
              <w:ind w:left="-57" w:right="-57"/>
              <w:rPr>
                <w:b w:val="0"/>
                <w:sz w:val="24"/>
                <w:szCs w:val="24"/>
              </w:rPr>
            </w:pPr>
            <w:r w:rsidRPr="00BD61B9">
              <w:rPr>
                <w:b w:val="0"/>
                <w:sz w:val="24"/>
                <w:szCs w:val="24"/>
              </w:rPr>
              <w:t>(</w:t>
            </w:r>
            <w:r>
              <w:rPr>
                <w:b w:val="0"/>
                <w:sz w:val="24"/>
                <w:szCs w:val="24"/>
              </w:rPr>
              <w:t>комитет экономического развития администрации района</w:t>
            </w:r>
            <w:r w:rsidRPr="00BD61B9">
              <w:rPr>
                <w:b w:val="0"/>
                <w:sz w:val="24"/>
                <w:szCs w:val="24"/>
              </w:rPr>
              <w:t xml:space="preserve">)  </w:t>
            </w:r>
          </w:p>
        </w:tc>
      </w:tr>
    </w:tbl>
    <w:p w:rsidR="00F84345" w:rsidRDefault="00F84345" w:rsidP="00BD61B9"/>
    <w:sectPr w:rsidR="00F84345" w:rsidSect="00FB5CA4">
      <w:headerReference w:type="default" r:id="rId7"/>
      <w:headerReference w:type="first" r:id="rId8"/>
      <w:pgSz w:w="16838" w:h="11906" w:orient="landscape"/>
      <w:pgMar w:top="1135" w:right="1134" w:bottom="850" w:left="1134" w:header="708" w:footer="708"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345" w:rsidRDefault="00F84345" w:rsidP="00F55DB2">
      <w:r>
        <w:separator/>
      </w:r>
    </w:p>
  </w:endnote>
  <w:endnote w:type="continuationSeparator" w:id="1">
    <w:p w:rsidR="00F84345" w:rsidRDefault="00F84345" w:rsidP="00F55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345" w:rsidRDefault="00F84345" w:rsidP="00F55DB2">
      <w:r>
        <w:separator/>
      </w:r>
    </w:p>
  </w:footnote>
  <w:footnote w:type="continuationSeparator" w:id="1">
    <w:p w:rsidR="00F84345" w:rsidRDefault="00F84345" w:rsidP="00F5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5" w:rsidRDefault="00F84345">
    <w:pPr>
      <w:pStyle w:val="Header"/>
    </w:pPr>
    <w:r>
      <w:t>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45" w:rsidRDefault="00F84345">
    <w:pPr>
      <w:pStyle w:val="Header"/>
      <w:jc w:val="center"/>
    </w:pPr>
  </w:p>
  <w:p w:rsidR="00F84345" w:rsidRDefault="00F843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3">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F9"/>
    <w:rsid w:val="00004B55"/>
    <w:rsid w:val="00023AA6"/>
    <w:rsid w:val="00033368"/>
    <w:rsid w:val="0006293F"/>
    <w:rsid w:val="00067087"/>
    <w:rsid w:val="0007174A"/>
    <w:rsid w:val="00073F4D"/>
    <w:rsid w:val="00080329"/>
    <w:rsid w:val="00082EDB"/>
    <w:rsid w:val="00083C5A"/>
    <w:rsid w:val="00086978"/>
    <w:rsid w:val="0008724C"/>
    <w:rsid w:val="0009083B"/>
    <w:rsid w:val="00097C68"/>
    <w:rsid w:val="000A00EA"/>
    <w:rsid w:val="000A12FD"/>
    <w:rsid w:val="000A3F3B"/>
    <w:rsid w:val="000A7C11"/>
    <w:rsid w:val="000C0C97"/>
    <w:rsid w:val="000D1CD9"/>
    <w:rsid w:val="000D4E64"/>
    <w:rsid w:val="000F2F23"/>
    <w:rsid w:val="0010793C"/>
    <w:rsid w:val="001137F6"/>
    <w:rsid w:val="0011429F"/>
    <w:rsid w:val="00114FDB"/>
    <w:rsid w:val="00115903"/>
    <w:rsid w:val="00127E04"/>
    <w:rsid w:val="00135283"/>
    <w:rsid w:val="00136884"/>
    <w:rsid w:val="001377F9"/>
    <w:rsid w:val="00142186"/>
    <w:rsid w:val="001428EC"/>
    <w:rsid w:val="00142C41"/>
    <w:rsid w:val="00145792"/>
    <w:rsid w:val="0014737C"/>
    <w:rsid w:val="001538C9"/>
    <w:rsid w:val="00162CD2"/>
    <w:rsid w:val="00171CE3"/>
    <w:rsid w:val="0019668C"/>
    <w:rsid w:val="001A6F57"/>
    <w:rsid w:val="001B28E6"/>
    <w:rsid w:val="001C207E"/>
    <w:rsid w:val="001C2142"/>
    <w:rsid w:val="001C4C28"/>
    <w:rsid w:val="001C70BB"/>
    <w:rsid w:val="001D2F3D"/>
    <w:rsid w:val="001D3B32"/>
    <w:rsid w:val="001E33B4"/>
    <w:rsid w:val="001F0032"/>
    <w:rsid w:val="001F0552"/>
    <w:rsid w:val="001F26C5"/>
    <w:rsid w:val="002039B9"/>
    <w:rsid w:val="0021194A"/>
    <w:rsid w:val="00217E81"/>
    <w:rsid w:val="00221A75"/>
    <w:rsid w:val="00221B20"/>
    <w:rsid w:val="00227C50"/>
    <w:rsid w:val="00232516"/>
    <w:rsid w:val="00240823"/>
    <w:rsid w:val="002453FD"/>
    <w:rsid w:val="002538B8"/>
    <w:rsid w:val="00260F98"/>
    <w:rsid w:val="00262AF8"/>
    <w:rsid w:val="00271BA4"/>
    <w:rsid w:val="002753AA"/>
    <w:rsid w:val="00277EDC"/>
    <w:rsid w:val="0028110C"/>
    <w:rsid w:val="00287F84"/>
    <w:rsid w:val="002942AC"/>
    <w:rsid w:val="002966DE"/>
    <w:rsid w:val="002B2CAA"/>
    <w:rsid w:val="002B4E4D"/>
    <w:rsid w:val="002B740A"/>
    <w:rsid w:val="002C7DED"/>
    <w:rsid w:val="002E1A94"/>
    <w:rsid w:val="002E28E8"/>
    <w:rsid w:val="002E2947"/>
    <w:rsid w:val="002F6DBC"/>
    <w:rsid w:val="002F7E03"/>
    <w:rsid w:val="0030799F"/>
    <w:rsid w:val="00307E99"/>
    <w:rsid w:val="00315E34"/>
    <w:rsid w:val="003221A0"/>
    <w:rsid w:val="003242E4"/>
    <w:rsid w:val="00325351"/>
    <w:rsid w:val="00335E38"/>
    <w:rsid w:val="00336E49"/>
    <w:rsid w:val="00345AF0"/>
    <w:rsid w:val="003607A5"/>
    <w:rsid w:val="0037078E"/>
    <w:rsid w:val="00373101"/>
    <w:rsid w:val="003936B6"/>
    <w:rsid w:val="00396EB0"/>
    <w:rsid w:val="003B0649"/>
    <w:rsid w:val="003B15A9"/>
    <w:rsid w:val="003B42A3"/>
    <w:rsid w:val="003B46C5"/>
    <w:rsid w:val="003D3574"/>
    <w:rsid w:val="003D6E57"/>
    <w:rsid w:val="003E0E86"/>
    <w:rsid w:val="003E198B"/>
    <w:rsid w:val="003E6C69"/>
    <w:rsid w:val="004019F4"/>
    <w:rsid w:val="00403153"/>
    <w:rsid w:val="00410A07"/>
    <w:rsid w:val="00414D37"/>
    <w:rsid w:val="0041738E"/>
    <w:rsid w:val="004202D7"/>
    <w:rsid w:val="00420F9A"/>
    <w:rsid w:val="00422D0E"/>
    <w:rsid w:val="00423038"/>
    <w:rsid w:val="00426F2E"/>
    <w:rsid w:val="00432F7E"/>
    <w:rsid w:val="004402E4"/>
    <w:rsid w:val="00442C27"/>
    <w:rsid w:val="00450503"/>
    <w:rsid w:val="0045700B"/>
    <w:rsid w:val="00457B39"/>
    <w:rsid w:val="0046734C"/>
    <w:rsid w:val="004713E1"/>
    <w:rsid w:val="00471559"/>
    <w:rsid w:val="0047176C"/>
    <w:rsid w:val="00475241"/>
    <w:rsid w:val="004768B2"/>
    <w:rsid w:val="00482FC4"/>
    <w:rsid w:val="00492783"/>
    <w:rsid w:val="004A77F7"/>
    <w:rsid w:val="004B2B2E"/>
    <w:rsid w:val="004B3412"/>
    <w:rsid w:val="004B48D3"/>
    <w:rsid w:val="004B4EB1"/>
    <w:rsid w:val="004C12DF"/>
    <w:rsid w:val="004C4F8D"/>
    <w:rsid w:val="004C691A"/>
    <w:rsid w:val="004F2BA0"/>
    <w:rsid w:val="004F3147"/>
    <w:rsid w:val="00500366"/>
    <w:rsid w:val="00502861"/>
    <w:rsid w:val="0050555F"/>
    <w:rsid w:val="00512327"/>
    <w:rsid w:val="00525713"/>
    <w:rsid w:val="0052641A"/>
    <w:rsid w:val="005316B9"/>
    <w:rsid w:val="00536525"/>
    <w:rsid w:val="00552753"/>
    <w:rsid w:val="00553D56"/>
    <w:rsid w:val="005546D7"/>
    <w:rsid w:val="005558C3"/>
    <w:rsid w:val="005676B4"/>
    <w:rsid w:val="00567A2F"/>
    <w:rsid w:val="0057155D"/>
    <w:rsid w:val="00577F61"/>
    <w:rsid w:val="00582AC2"/>
    <w:rsid w:val="005901EF"/>
    <w:rsid w:val="00590F5A"/>
    <w:rsid w:val="00597602"/>
    <w:rsid w:val="005A4630"/>
    <w:rsid w:val="005A7202"/>
    <w:rsid w:val="005B0110"/>
    <w:rsid w:val="005B5FFF"/>
    <w:rsid w:val="005B6EE3"/>
    <w:rsid w:val="005C2AE9"/>
    <w:rsid w:val="005C61F4"/>
    <w:rsid w:val="005C76B8"/>
    <w:rsid w:val="005D30D1"/>
    <w:rsid w:val="005D4011"/>
    <w:rsid w:val="005D402E"/>
    <w:rsid w:val="005E1B3B"/>
    <w:rsid w:val="005E6459"/>
    <w:rsid w:val="005E77FB"/>
    <w:rsid w:val="005F411D"/>
    <w:rsid w:val="006013E5"/>
    <w:rsid w:val="0060275D"/>
    <w:rsid w:val="00603176"/>
    <w:rsid w:val="00604D92"/>
    <w:rsid w:val="00604E37"/>
    <w:rsid w:val="00606A70"/>
    <w:rsid w:val="0060761A"/>
    <w:rsid w:val="00611237"/>
    <w:rsid w:val="00627CC9"/>
    <w:rsid w:val="00634BB9"/>
    <w:rsid w:val="00657F54"/>
    <w:rsid w:val="00662B40"/>
    <w:rsid w:val="00663CC6"/>
    <w:rsid w:val="0068160C"/>
    <w:rsid w:val="006821A7"/>
    <w:rsid w:val="00682750"/>
    <w:rsid w:val="00690116"/>
    <w:rsid w:val="0069585C"/>
    <w:rsid w:val="00697B76"/>
    <w:rsid w:val="006A0CD6"/>
    <w:rsid w:val="006A0D01"/>
    <w:rsid w:val="006A2706"/>
    <w:rsid w:val="006A3B95"/>
    <w:rsid w:val="006A58D2"/>
    <w:rsid w:val="006B6020"/>
    <w:rsid w:val="006C1FF8"/>
    <w:rsid w:val="006C27BE"/>
    <w:rsid w:val="006D0861"/>
    <w:rsid w:val="006D7132"/>
    <w:rsid w:val="006E289C"/>
    <w:rsid w:val="006E2DD2"/>
    <w:rsid w:val="006E6C91"/>
    <w:rsid w:val="006F0B63"/>
    <w:rsid w:val="006F3475"/>
    <w:rsid w:val="006F40B0"/>
    <w:rsid w:val="006F7382"/>
    <w:rsid w:val="0070330A"/>
    <w:rsid w:val="00706301"/>
    <w:rsid w:val="007064AC"/>
    <w:rsid w:val="00710341"/>
    <w:rsid w:val="00714E81"/>
    <w:rsid w:val="00722574"/>
    <w:rsid w:val="007305BB"/>
    <w:rsid w:val="00734B33"/>
    <w:rsid w:val="00742491"/>
    <w:rsid w:val="0074534A"/>
    <w:rsid w:val="007558AB"/>
    <w:rsid w:val="00772FAD"/>
    <w:rsid w:val="00774423"/>
    <w:rsid w:val="007763F5"/>
    <w:rsid w:val="00782286"/>
    <w:rsid w:val="00783352"/>
    <w:rsid w:val="0078682B"/>
    <w:rsid w:val="00786A0F"/>
    <w:rsid w:val="00790580"/>
    <w:rsid w:val="0079222F"/>
    <w:rsid w:val="007A0E74"/>
    <w:rsid w:val="007A433E"/>
    <w:rsid w:val="007B2068"/>
    <w:rsid w:val="007B6031"/>
    <w:rsid w:val="007B6213"/>
    <w:rsid w:val="007B757E"/>
    <w:rsid w:val="007C15F1"/>
    <w:rsid w:val="007C2E32"/>
    <w:rsid w:val="007C588E"/>
    <w:rsid w:val="007F3264"/>
    <w:rsid w:val="007F6E4A"/>
    <w:rsid w:val="00802CB0"/>
    <w:rsid w:val="00812BBC"/>
    <w:rsid w:val="0081775E"/>
    <w:rsid w:val="00825FAD"/>
    <w:rsid w:val="00832D51"/>
    <w:rsid w:val="008346A2"/>
    <w:rsid w:val="008518A6"/>
    <w:rsid w:val="00856945"/>
    <w:rsid w:val="00861F0F"/>
    <w:rsid w:val="008625BA"/>
    <w:rsid w:val="0087708B"/>
    <w:rsid w:val="00883908"/>
    <w:rsid w:val="00887165"/>
    <w:rsid w:val="0089096B"/>
    <w:rsid w:val="008A19E7"/>
    <w:rsid w:val="008A1DB5"/>
    <w:rsid w:val="008A3ACD"/>
    <w:rsid w:val="008B3222"/>
    <w:rsid w:val="008C6027"/>
    <w:rsid w:val="008D75CE"/>
    <w:rsid w:val="008E0C7F"/>
    <w:rsid w:val="008E66C1"/>
    <w:rsid w:val="00900BA1"/>
    <w:rsid w:val="00901E3E"/>
    <w:rsid w:val="00902554"/>
    <w:rsid w:val="009029CE"/>
    <w:rsid w:val="0091171F"/>
    <w:rsid w:val="00916332"/>
    <w:rsid w:val="00916D56"/>
    <w:rsid w:val="00925C96"/>
    <w:rsid w:val="00932E16"/>
    <w:rsid w:val="00942C55"/>
    <w:rsid w:val="0094366B"/>
    <w:rsid w:val="009472F6"/>
    <w:rsid w:val="0095432D"/>
    <w:rsid w:val="0096516E"/>
    <w:rsid w:val="00965547"/>
    <w:rsid w:val="00966042"/>
    <w:rsid w:val="009740E7"/>
    <w:rsid w:val="00977E7F"/>
    <w:rsid w:val="009804E0"/>
    <w:rsid w:val="00982E86"/>
    <w:rsid w:val="00987C08"/>
    <w:rsid w:val="009A42D8"/>
    <w:rsid w:val="009A683D"/>
    <w:rsid w:val="009B1AE2"/>
    <w:rsid w:val="009B6EA8"/>
    <w:rsid w:val="009B73E6"/>
    <w:rsid w:val="009D203D"/>
    <w:rsid w:val="009D25DB"/>
    <w:rsid w:val="009D554B"/>
    <w:rsid w:val="009F419E"/>
    <w:rsid w:val="009F4334"/>
    <w:rsid w:val="009F6397"/>
    <w:rsid w:val="00A313BF"/>
    <w:rsid w:val="00A4202F"/>
    <w:rsid w:val="00A45343"/>
    <w:rsid w:val="00A46634"/>
    <w:rsid w:val="00A47678"/>
    <w:rsid w:val="00A50CBE"/>
    <w:rsid w:val="00A61812"/>
    <w:rsid w:val="00A61F1E"/>
    <w:rsid w:val="00A72957"/>
    <w:rsid w:val="00A74C2F"/>
    <w:rsid w:val="00A8415C"/>
    <w:rsid w:val="00A87630"/>
    <w:rsid w:val="00A902D4"/>
    <w:rsid w:val="00A913E3"/>
    <w:rsid w:val="00A9422D"/>
    <w:rsid w:val="00AB0413"/>
    <w:rsid w:val="00AD2DA3"/>
    <w:rsid w:val="00AD3D45"/>
    <w:rsid w:val="00AE7B37"/>
    <w:rsid w:val="00AE7E00"/>
    <w:rsid w:val="00AF3241"/>
    <w:rsid w:val="00B20A7A"/>
    <w:rsid w:val="00B224BF"/>
    <w:rsid w:val="00B23C18"/>
    <w:rsid w:val="00B27BC0"/>
    <w:rsid w:val="00B27CBB"/>
    <w:rsid w:val="00B3342E"/>
    <w:rsid w:val="00B40B8E"/>
    <w:rsid w:val="00B41D10"/>
    <w:rsid w:val="00B51F2A"/>
    <w:rsid w:val="00B62FCC"/>
    <w:rsid w:val="00B64C29"/>
    <w:rsid w:val="00B70D10"/>
    <w:rsid w:val="00B72A27"/>
    <w:rsid w:val="00B756D5"/>
    <w:rsid w:val="00B84AB0"/>
    <w:rsid w:val="00B90B6F"/>
    <w:rsid w:val="00BA0634"/>
    <w:rsid w:val="00BA1088"/>
    <w:rsid w:val="00BB0A0B"/>
    <w:rsid w:val="00BC418A"/>
    <w:rsid w:val="00BC625F"/>
    <w:rsid w:val="00BD61B9"/>
    <w:rsid w:val="00BE7FB6"/>
    <w:rsid w:val="00BF57F9"/>
    <w:rsid w:val="00BF602C"/>
    <w:rsid w:val="00BF7E82"/>
    <w:rsid w:val="00C046A5"/>
    <w:rsid w:val="00C1051D"/>
    <w:rsid w:val="00C11AE9"/>
    <w:rsid w:val="00C13AA2"/>
    <w:rsid w:val="00C152B5"/>
    <w:rsid w:val="00C17EDA"/>
    <w:rsid w:val="00C23448"/>
    <w:rsid w:val="00C30FA8"/>
    <w:rsid w:val="00C33233"/>
    <w:rsid w:val="00C406E4"/>
    <w:rsid w:val="00C63CDE"/>
    <w:rsid w:val="00C71648"/>
    <w:rsid w:val="00C71786"/>
    <w:rsid w:val="00C7357E"/>
    <w:rsid w:val="00C75EEC"/>
    <w:rsid w:val="00C82F4D"/>
    <w:rsid w:val="00C8395B"/>
    <w:rsid w:val="00C845EC"/>
    <w:rsid w:val="00C856E9"/>
    <w:rsid w:val="00C85938"/>
    <w:rsid w:val="00C85D5D"/>
    <w:rsid w:val="00C9187A"/>
    <w:rsid w:val="00C93AB7"/>
    <w:rsid w:val="00C945B4"/>
    <w:rsid w:val="00CA6938"/>
    <w:rsid w:val="00CB73C8"/>
    <w:rsid w:val="00CC0237"/>
    <w:rsid w:val="00CC24E4"/>
    <w:rsid w:val="00CD7066"/>
    <w:rsid w:val="00CD748F"/>
    <w:rsid w:val="00CE4F71"/>
    <w:rsid w:val="00CF3A31"/>
    <w:rsid w:val="00D02395"/>
    <w:rsid w:val="00D10DBB"/>
    <w:rsid w:val="00D14644"/>
    <w:rsid w:val="00D16AC5"/>
    <w:rsid w:val="00D25362"/>
    <w:rsid w:val="00D263E0"/>
    <w:rsid w:val="00D34B4D"/>
    <w:rsid w:val="00D501A1"/>
    <w:rsid w:val="00D60192"/>
    <w:rsid w:val="00D60325"/>
    <w:rsid w:val="00D617D3"/>
    <w:rsid w:val="00D62369"/>
    <w:rsid w:val="00D75D88"/>
    <w:rsid w:val="00D827F9"/>
    <w:rsid w:val="00D83B45"/>
    <w:rsid w:val="00D93337"/>
    <w:rsid w:val="00D956C5"/>
    <w:rsid w:val="00DB1ECE"/>
    <w:rsid w:val="00DD0DCF"/>
    <w:rsid w:val="00DD3E37"/>
    <w:rsid w:val="00DE2A4E"/>
    <w:rsid w:val="00DF3B01"/>
    <w:rsid w:val="00DF6029"/>
    <w:rsid w:val="00E0492C"/>
    <w:rsid w:val="00E146C9"/>
    <w:rsid w:val="00E3290C"/>
    <w:rsid w:val="00E361D7"/>
    <w:rsid w:val="00E365CE"/>
    <w:rsid w:val="00E41961"/>
    <w:rsid w:val="00E64F12"/>
    <w:rsid w:val="00E73F82"/>
    <w:rsid w:val="00E7414B"/>
    <w:rsid w:val="00EA67F8"/>
    <w:rsid w:val="00EB4E2C"/>
    <w:rsid w:val="00ED304F"/>
    <w:rsid w:val="00EE0621"/>
    <w:rsid w:val="00EE3A46"/>
    <w:rsid w:val="00EE4325"/>
    <w:rsid w:val="00EE6E7B"/>
    <w:rsid w:val="00EF142B"/>
    <w:rsid w:val="00F044CB"/>
    <w:rsid w:val="00F062F5"/>
    <w:rsid w:val="00F2172D"/>
    <w:rsid w:val="00F22E62"/>
    <w:rsid w:val="00F243FC"/>
    <w:rsid w:val="00F25156"/>
    <w:rsid w:val="00F33322"/>
    <w:rsid w:val="00F40061"/>
    <w:rsid w:val="00F4241E"/>
    <w:rsid w:val="00F444E1"/>
    <w:rsid w:val="00F46499"/>
    <w:rsid w:val="00F47CA5"/>
    <w:rsid w:val="00F55DB2"/>
    <w:rsid w:val="00F56C02"/>
    <w:rsid w:val="00F57D0F"/>
    <w:rsid w:val="00F71C2C"/>
    <w:rsid w:val="00F76C9A"/>
    <w:rsid w:val="00F81CB7"/>
    <w:rsid w:val="00F84345"/>
    <w:rsid w:val="00F87354"/>
    <w:rsid w:val="00F925CB"/>
    <w:rsid w:val="00F93EDB"/>
    <w:rsid w:val="00F97D6D"/>
    <w:rsid w:val="00FA319E"/>
    <w:rsid w:val="00FA5F93"/>
    <w:rsid w:val="00FA7A3F"/>
    <w:rsid w:val="00FB2FCE"/>
    <w:rsid w:val="00FB5CA4"/>
    <w:rsid w:val="00FB6271"/>
    <w:rsid w:val="00FC5FD4"/>
    <w:rsid w:val="00FD4B5E"/>
    <w:rsid w:val="00FE3CF7"/>
    <w:rsid w:val="00FE6145"/>
    <w:rsid w:val="00FF23F8"/>
    <w:rsid w:val="00FF5DF4"/>
    <w:rsid w:val="00FF5E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54"/>
    <w:rPr>
      <w:rFonts w:ascii="Times New Roman" w:eastAsia="Times New Roman" w:hAnsi="Times New Roman"/>
      <w:sz w:val="20"/>
      <w:szCs w:val="20"/>
    </w:rPr>
  </w:style>
  <w:style w:type="paragraph" w:styleId="Heading2">
    <w:name w:val="heading 2"/>
    <w:basedOn w:val="Normal"/>
    <w:link w:val="Heading2Char"/>
    <w:uiPriority w:val="99"/>
    <w:qFormat/>
    <w:rsid w:val="00067087"/>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7087"/>
    <w:rPr>
      <w:rFonts w:ascii="Times New Roman" w:hAnsi="Times New Roman" w:cs="Times New Roman"/>
      <w:b/>
      <w:bCs/>
      <w:sz w:val="36"/>
      <w:szCs w:val="36"/>
      <w:lang w:eastAsia="ru-RU"/>
    </w:rPr>
  </w:style>
  <w:style w:type="table" w:styleId="TableGrid">
    <w:name w:val="Table Grid"/>
    <w:basedOn w:val="TableNormal"/>
    <w:uiPriority w:val="99"/>
    <w:rsid w:val="001377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1377F9"/>
    <w:pPr>
      <w:widowControl w:val="0"/>
      <w:autoSpaceDE w:val="0"/>
      <w:autoSpaceDN w:val="0"/>
    </w:pPr>
    <w:rPr>
      <w:rFonts w:eastAsia="Times New Roman" w:cs="Calibri"/>
    </w:rPr>
  </w:style>
  <w:style w:type="character" w:customStyle="1" w:styleId="referenceable">
    <w:name w:val="referenceable"/>
    <w:basedOn w:val="DefaultParagraphFont"/>
    <w:uiPriority w:val="99"/>
    <w:rsid w:val="00067087"/>
    <w:rPr>
      <w:rFonts w:cs="Times New Roman"/>
    </w:rPr>
  </w:style>
  <w:style w:type="paragraph" w:styleId="NormalWeb">
    <w:name w:val="Normal (Web)"/>
    <w:basedOn w:val="Normal"/>
    <w:uiPriority w:val="99"/>
    <w:rsid w:val="00080329"/>
    <w:pPr>
      <w:spacing w:before="100" w:beforeAutospacing="1" w:after="100" w:afterAutospacing="1"/>
    </w:pPr>
    <w:rPr>
      <w:sz w:val="24"/>
      <w:szCs w:val="24"/>
    </w:rPr>
  </w:style>
  <w:style w:type="paragraph" w:styleId="BodyTextIndent3">
    <w:name w:val="Body Text Indent 3"/>
    <w:basedOn w:val="Normal"/>
    <w:link w:val="BodyTextIndent3Char"/>
    <w:uiPriority w:val="99"/>
    <w:rsid w:val="00080329"/>
    <w:pPr>
      <w:ind w:firstLine="708"/>
      <w:jc w:val="both"/>
    </w:pPr>
    <w:rPr>
      <w:sz w:val="28"/>
      <w:szCs w:val="24"/>
    </w:rPr>
  </w:style>
  <w:style w:type="character" w:customStyle="1" w:styleId="BodyTextIndent3Char">
    <w:name w:val="Body Text Indent 3 Char"/>
    <w:basedOn w:val="DefaultParagraphFont"/>
    <w:link w:val="BodyTextIndent3"/>
    <w:uiPriority w:val="99"/>
    <w:locked/>
    <w:rsid w:val="0008032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30F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0FA8"/>
    <w:rPr>
      <w:rFonts w:ascii="Tahoma" w:hAnsi="Tahoma" w:cs="Tahoma"/>
      <w:sz w:val="16"/>
      <w:szCs w:val="16"/>
      <w:lang w:eastAsia="ru-RU"/>
    </w:rPr>
  </w:style>
  <w:style w:type="paragraph" w:styleId="ListParagraph">
    <w:name w:val="List Paragraph"/>
    <w:basedOn w:val="Normal"/>
    <w:uiPriority w:val="99"/>
    <w:qFormat/>
    <w:rsid w:val="00FC5FD4"/>
    <w:pPr>
      <w:ind w:left="720"/>
    </w:pPr>
    <w:rPr>
      <w:rFonts w:ascii="Calibri" w:eastAsia="Calibri" w:hAnsi="Calibri" w:cs="Calibri"/>
      <w:sz w:val="22"/>
      <w:szCs w:val="22"/>
      <w:lang w:eastAsia="en-US"/>
    </w:rPr>
  </w:style>
  <w:style w:type="character" w:customStyle="1" w:styleId="a">
    <w:name w:val="Основной текст_"/>
    <w:link w:val="2"/>
    <w:uiPriority w:val="99"/>
    <w:locked/>
    <w:rsid w:val="0021194A"/>
    <w:rPr>
      <w:rFonts w:ascii="Times New Roman" w:hAnsi="Times New Roman"/>
      <w:sz w:val="26"/>
      <w:shd w:val="clear" w:color="auto" w:fill="FFFFFF"/>
    </w:rPr>
  </w:style>
  <w:style w:type="paragraph" w:customStyle="1" w:styleId="2">
    <w:name w:val="Основной текст2"/>
    <w:basedOn w:val="Normal"/>
    <w:link w:val="a"/>
    <w:uiPriority w:val="99"/>
    <w:rsid w:val="0021194A"/>
    <w:pPr>
      <w:widowControl w:val="0"/>
      <w:shd w:val="clear" w:color="auto" w:fill="FFFFFF"/>
      <w:spacing w:before="540" w:line="302" w:lineRule="exact"/>
      <w:jc w:val="both"/>
    </w:pPr>
    <w:rPr>
      <w:sz w:val="26"/>
      <w:szCs w:val="26"/>
    </w:rPr>
  </w:style>
  <w:style w:type="character" w:customStyle="1" w:styleId="apple-style-span">
    <w:name w:val="apple-style-span"/>
    <w:basedOn w:val="DefaultParagraphFont"/>
    <w:uiPriority w:val="99"/>
    <w:rsid w:val="0079222F"/>
    <w:rPr>
      <w:rFonts w:cs="Times New Roman"/>
    </w:rPr>
  </w:style>
  <w:style w:type="paragraph" w:styleId="Header">
    <w:name w:val="header"/>
    <w:basedOn w:val="Normal"/>
    <w:link w:val="HeaderChar"/>
    <w:uiPriority w:val="99"/>
    <w:rsid w:val="00F55DB2"/>
    <w:pPr>
      <w:tabs>
        <w:tab w:val="center" w:pos="4677"/>
        <w:tab w:val="right" w:pos="9355"/>
      </w:tabs>
    </w:pPr>
  </w:style>
  <w:style w:type="character" w:customStyle="1" w:styleId="HeaderChar">
    <w:name w:val="Header Char"/>
    <w:basedOn w:val="DefaultParagraphFont"/>
    <w:link w:val="Header"/>
    <w:uiPriority w:val="99"/>
    <w:locked/>
    <w:rsid w:val="00F55DB2"/>
    <w:rPr>
      <w:rFonts w:ascii="Times New Roman" w:hAnsi="Times New Roman" w:cs="Times New Roman"/>
      <w:sz w:val="20"/>
      <w:szCs w:val="20"/>
      <w:lang w:eastAsia="ru-RU"/>
    </w:rPr>
  </w:style>
  <w:style w:type="paragraph" w:styleId="Footer">
    <w:name w:val="footer"/>
    <w:basedOn w:val="Normal"/>
    <w:link w:val="FooterChar"/>
    <w:uiPriority w:val="99"/>
    <w:rsid w:val="00F55DB2"/>
    <w:pPr>
      <w:tabs>
        <w:tab w:val="center" w:pos="4677"/>
        <w:tab w:val="right" w:pos="9355"/>
      </w:tabs>
    </w:pPr>
  </w:style>
  <w:style w:type="character" w:customStyle="1" w:styleId="FooterChar">
    <w:name w:val="Footer Char"/>
    <w:basedOn w:val="DefaultParagraphFont"/>
    <w:link w:val="Footer"/>
    <w:uiPriority w:val="99"/>
    <w:locked/>
    <w:rsid w:val="00F55DB2"/>
    <w:rPr>
      <w:rFonts w:ascii="Times New Roman" w:hAnsi="Times New Roman" w:cs="Times New Roman"/>
      <w:sz w:val="20"/>
      <w:szCs w:val="20"/>
      <w:lang w:eastAsia="ru-RU"/>
    </w:rPr>
  </w:style>
  <w:style w:type="character" w:customStyle="1" w:styleId="a0">
    <w:name w:val="Основной текст + Не полужирный"/>
    <w:aliases w:val="Интервал 0 pt"/>
    <w:basedOn w:val="a"/>
    <w:uiPriority w:val="99"/>
    <w:rsid w:val="008E0C7F"/>
    <w:rPr>
      <w:rFonts w:cs="Times New Roman"/>
      <w:b/>
      <w:bCs/>
      <w:color w:val="000000"/>
      <w:spacing w:val="1"/>
      <w:w w:val="100"/>
      <w:position w:val="0"/>
      <w:szCs w:val="26"/>
      <w:lang w:val="ru-RU"/>
    </w:rPr>
  </w:style>
  <w:style w:type="character" w:customStyle="1" w:styleId="8pt2">
    <w:name w:val="Основной текст + 8 pt2"/>
    <w:aliases w:val="Интервал 0 pt2"/>
    <w:basedOn w:val="DefaultParagraphFont"/>
    <w:uiPriority w:val="99"/>
    <w:rsid w:val="0074534A"/>
    <w:rPr>
      <w:rFonts w:ascii="Times New Roman" w:hAnsi="Times New Roman" w:cs="Times New Roman"/>
      <w:color w:val="000000"/>
      <w:spacing w:val="6"/>
      <w:w w:val="100"/>
      <w:position w:val="0"/>
      <w:sz w:val="16"/>
      <w:szCs w:val="16"/>
      <w:u w:val="none"/>
      <w:shd w:val="clear" w:color="auto" w:fill="FFFFFF"/>
      <w:lang w:val="ru-RU" w:eastAsia="ru-RU"/>
    </w:rPr>
  </w:style>
  <w:style w:type="character" w:customStyle="1" w:styleId="ConsPlusNormal0">
    <w:name w:val="ConsPlusNormal Знак"/>
    <w:link w:val="ConsPlusNormal"/>
    <w:uiPriority w:val="99"/>
    <w:locked/>
    <w:rsid w:val="00BD61B9"/>
    <w:rPr>
      <w:rFonts w:ascii="Calibri" w:hAnsi="Calibri"/>
      <w:sz w:val="22"/>
      <w:lang w:eastAsia="ru-RU"/>
    </w:rPr>
  </w:style>
  <w:style w:type="character" w:customStyle="1" w:styleId="10">
    <w:name w:val="Основной текст + 10"/>
    <w:aliases w:val="5 pt,Не полужирный"/>
    <w:basedOn w:val="a"/>
    <w:uiPriority w:val="99"/>
    <w:rsid w:val="00BD61B9"/>
    <w:rPr>
      <w:rFonts w:cs="Times New Roman"/>
      <w:b/>
      <w:bCs/>
      <w:color w:val="000000"/>
      <w:spacing w:val="2"/>
      <w:w w:val="100"/>
      <w:position w:val="0"/>
      <w:sz w:val="21"/>
      <w:szCs w:val="21"/>
      <w:u w:val="none"/>
      <w:lang w:val="ru-RU"/>
    </w:rPr>
  </w:style>
  <w:style w:type="paragraph" w:customStyle="1" w:styleId="1">
    <w:name w:val="Основной текст1"/>
    <w:basedOn w:val="Normal"/>
    <w:uiPriority w:val="99"/>
    <w:rsid w:val="00BD61B9"/>
    <w:pPr>
      <w:widowControl w:val="0"/>
      <w:shd w:val="clear" w:color="auto" w:fill="FFFFFF"/>
      <w:spacing w:after="300" w:line="240" w:lineRule="atLeast"/>
      <w:jc w:val="right"/>
    </w:pPr>
    <w:rPr>
      <w:b/>
      <w:bCs/>
      <w:color w:val="000000"/>
      <w:spacing w:val="2"/>
      <w:sz w:val="22"/>
      <w:szCs w:val="22"/>
    </w:rPr>
  </w:style>
</w:styles>
</file>

<file path=word/webSettings.xml><?xml version="1.0" encoding="utf-8"?>
<w:webSettings xmlns:r="http://schemas.openxmlformats.org/officeDocument/2006/relationships" xmlns:w="http://schemas.openxmlformats.org/wordprocessingml/2006/main">
  <w:divs>
    <w:div w:id="109498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10</Pages>
  <Words>3012</Words>
  <Characters>17174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Елена Викторовна</dc:creator>
  <cp:keywords/>
  <dc:description/>
  <cp:lastModifiedBy>Admin</cp:lastModifiedBy>
  <cp:revision>3</cp:revision>
  <cp:lastPrinted>2020-02-10T08:10:00Z</cp:lastPrinted>
  <dcterms:created xsi:type="dcterms:W3CDTF">2020-03-18T10:31:00Z</dcterms:created>
  <dcterms:modified xsi:type="dcterms:W3CDTF">2020-03-18T11:23:00Z</dcterms:modified>
</cp:coreProperties>
</file>