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F7" w:rsidRPr="00E01FA8" w:rsidRDefault="003072F7" w:rsidP="00E01FA8">
      <w:pPr>
        <w:jc w:val="center"/>
        <w:rPr>
          <w:b/>
          <w:sz w:val="24"/>
          <w:szCs w:val="24"/>
        </w:rPr>
      </w:pPr>
      <w:r w:rsidRPr="00E01FA8">
        <w:rPr>
          <w:b/>
          <w:sz w:val="24"/>
          <w:szCs w:val="24"/>
        </w:rPr>
        <w:t>Об антикризисных мерах в сфере налогообложения.</w:t>
      </w:r>
    </w:p>
    <w:p w:rsidR="003072F7" w:rsidRPr="00E01FA8" w:rsidRDefault="003072F7" w:rsidP="00E01FA8">
      <w:pPr>
        <w:spacing w:after="0"/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 xml:space="preserve">Федеральным законом от 26 марта 2022 г. № 67-ФЗ внесены изменения в части первую и вторую Налогового кодекса Российской Федерации, которыми введен пакет антикризисных мер в сфере налогообложения.     </w:t>
      </w:r>
    </w:p>
    <w:p w:rsidR="003072F7" w:rsidRPr="00E01FA8" w:rsidRDefault="003072F7" w:rsidP="00E01FA8">
      <w:pPr>
        <w:spacing w:after="0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Согласно принятым поправкам: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- налогом на доходы физических лиц (далее – НДФЛ)  не облагаются доходы в виде процентов, полученных в 2021 и 2022 годах по вкладам (остаткам на счетах) в банках, находящихся на территории России;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 xml:space="preserve">- освобождены от НДФЛ доходы в виде полученных в 2022 году в собственность имущества (кроме денежных средств) и (или) имущественных прав от иностранной компании (иностранной структуры без образования </w:t>
      </w:r>
      <w:proofErr w:type="spellStart"/>
      <w:r w:rsidRPr="00E01FA8">
        <w:rPr>
          <w:sz w:val="24"/>
          <w:szCs w:val="24"/>
        </w:rPr>
        <w:t>юрлица</w:t>
      </w:r>
      <w:proofErr w:type="spellEnd"/>
      <w:r w:rsidRPr="00E01FA8">
        <w:rPr>
          <w:sz w:val="24"/>
          <w:szCs w:val="24"/>
        </w:rPr>
        <w:t>), в отношении которой налогоплательщик являлся контролирующим лицом и (или) учредителем по состоянию на 31 декабря 2021 г. (прописаны условия применения льготы);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- не облагаются НДФЛ доходы в виде материальной выгоды, полученные в 2021-2023 гг.;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 xml:space="preserve">- повышенный транспортный налог будут начислять на легковые автомобили стоимостью от 10 </w:t>
      </w:r>
      <w:proofErr w:type="gramStart"/>
      <w:r w:rsidRPr="00E01FA8">
        <w:rPr>
          <w:sz w:val="24"/>
          <w:szCs w:val="24"/>
        </w:rPr>
        <w:t>млн</w:t>
      </w:r>
      <w:proofErr w:type="gramEnd"/>
      <w:r w:rsidRPr="00E01FA8">
        <w:rPr>
          <w:sz w:val="24"/>
          <w:szCs w:val="24"/>
        </w:rPr>
        <w:t xml:space="preserve"> руб. (действие новых норм распространено на налоговый период 2022 год.);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proofErr w:type="gramStart"/>
      <w:r w:rsidRPr="00E01FA8">
        <w:rPr>
          <w:sz w:val="24"/>
          <w:szCs w:val="24"/>
        </w:rPr>
        <w:t>- с 3% до 0% снижена ставка налога на прибыль, зачисляемого в федеральный бюджет, для российских IT-компаний для налоговых периодов 2022-2024 гг.;</w:t>
      </w:r>
      <w:proofErr w:type="gramEnd"/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proofErr w:type="gramStart"/>
      <w:r w:rsidRPr="00E01FA8">
        <w:rPr>
          <w:sz w:val="24"/>
          <w:szCs w:val="24"/>
        </w:rPr>
        <w:t>- при налогообложении прибыли не будут учитываться доходы в виде сумм прекращенных в 2022 году обязательств по договору займа (кредита), заключенному до 1 марта 2022 года с иностранной организацией (иностранным гражданином), принимающей (принимающим) решение о прощении долга, либо по требованию, уступленному такой компании (такому гражданину) до 1 марта 2022 года;</w:t>
      </w:r>
      <w:proofErr w:type="gramEnd"/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- с 9 марта 2022 года по 31 декабря 2023 года ставка пени для организаций принимается равной 1/300 действующей в этом периоде ставки рефинансирования Банка России;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- при определенных условиях применяется нулевая ставка НДС при предоставлении в аренду, пользование, на ином праве объекта туристской индустрии, мест для временного проживания в гостиницах и иных средствах размещения;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 xml:space="preserve">- перечисленные в Налоговый кодекс РФ сделки признаются контролируемыми, если сумма доходов по ним с одним лицом (лицами) за соответствующий календарный год превышает 120 </w:t>
      </w:r>
      <w:proofErr w:type="gramStart"/>
      <w:r w:rsidRPr="00E01FA8">
        <w:rPr>
          <w:sz w:val="24"/>
          <w:szCs w:val="24"/>
        </w:rPr>
        <w:t>млн</w:t>
      </w:r>
      <w:proofErr w:type="gramEnd"/>
      <w:r w:rsidRPr="00E01FA8">
        <w:rPr>
          <w:sz w:val="24"/>
          <w:szCs w:val="24"/>
        </w:rPr>
        <w:t xml:space="preserve"> руб., а не 60 млн руб.;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r w:rsidRPr="00E01FA8">
        <w:rPr>
          <w:sz w:val="24"/>
          <w:szCs w:val="24"/>
        </w:rPr>
        <w:t>- кадастровая стоимость недвижимости для целей налогообложения в 2023 году фиксируется на уровне 1 января 2022 года.</w:t>
      </w:r>
    </w:p>
    <w:p w:rsidR="003072F7" w:rsidRPr="00E01FA8" w:rsidRDefault="003072F7" w:rsidP="00E01FA8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E01FA8">
        <w:rPr>
          <w:sz w:val="24"/>
          <w:szCs w:val="24"/>
        </w:rPr>
        <w:t>Также скорректированы особенности учета процентов по долговым обязательствам в целях налогообложения прибыли.</w:t>
      </w:r>
    </w:p>
    <w:p w:rsidR="009373A9" w:rsidRPr="00E01FA8" w:rsidRDefault="003072F7" w:rsidP="00E01FA8">
      <w:pPr>
        <w:jc w:val="both"/>
        <w:rPr>
          <w:sz w:val="24"/>
          <w:szCs w:val="24"/>
        </w:rPr>
      </w:pPr>
      <w:r w:rsidRPr="00E01FA8">
        <w:rPr>
          <w:sz w:val="24"/>
          <w:szCs w:val="24"/>
        </w:rPr>
        <w:t>Федеральный закон вступил в силу со дня его официального опубликования, за исключением положений, для которых предусмотрен иной срок.</w:t>
      </w:r>
    </w:p>
    <w:p w:rsidR="003072F7" w:rsidRPr="00E01FA8" w:rsidRDefault="003072F7" w:rsidP="003072F7">
      <w:pPr>
        <w:rPr>
          <w:sz w:val="24"/>
          <w:szCs w:val="24"/>
        </w:rPr>
      </w:pPr>
    </w:p>
    <w:sectPr w:rsidR="003072F7" w:rsidRPr="00E01FA8" w:rsidSect="00E01FA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6"/>
    <w:rsid w:val="003072F7"/>
    <w:rsid w:val="009373A9"/>
    <w:rsid w:val="009C7606"/>
    <w:rsid w:val="00E0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2022-04-28T14:10:00Z</dcterms:created>
  <dcterms:modified xsi:type="dcterms:W3CDTF">2022-04-29T06:14:00Z</dcterms:modified>
</cp:coreProperties>
</file>