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2D" w:rsidRPr="00CB0A19" w:rsidRDefault="000F422D" w:rsidP="000F422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19">
        <w:rPr>
          <w:rFonts w:ascii="Times New Roman" w:hAnsi="Times New Roman" w:cs="Times New Roman"/>
          <w:b/>
          <w:sz w:val="28"/>
          <w:szCs w:val="28"/>
        </w:rPr>
        <w:t>О стратегии противодействия экстремизму</w:t>
      </w:r>
    </w:p>
    <w:p w:rsidR="000F422D" w:rsidRPr="00CB0A19" w:rsidRDefault="000F422D" w:rsidP="000F422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2D" w:rsidRPr="00CB0A19" w:rsidRDefault="000F422D" w:rsidP="000F422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A19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29.05.2020 № 344 утверждена новая редакция Стратегии противодействия экстремизму в Российской Федерации до 2025 года (далее – Стратегия) в целях обеспечения дальнейшей реализации государственной политики в сфере противодействия экстремизму.</w:t>
      </w:r>
    </w:p>
    <w:p w:rsidR="000F422D" w:rsidRPr="00CB0A19" w:rsidRDefault="000F422D" w:rsidP="000F422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A19">
        <w:rPr>
          <w:rFonts w:ascii="Times New Roman" w:hAnsi="Times New Roman" w:cs="Times New Roman"/>
          <w:sz w:val="28"/>
          <w:szCs w:val="28"/>
        </w:rPr>
        <w:t>Документ прописывает понятия «экстремистской идеологии», «радикализма» и «идеологии насилия», чего не было в прежней редакции 2014 года.</w:t>
      </w:r>
    </w:p>
    <w:p w:rsidR="000F422D" w:rsidRPr="00CB0A19" w:rsidRDefault="000F422D" w:rsidP="000F422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A19">
        <w:rPr>
          <w:rFonts w:ascii="Times New Roman" w:hAnsi="Times New Roman" w:cs="Times New Roman"/>
          <w:sz w:val="28"/>
          <w:szCs w:val="28"/>
        </w:rPr>
        <w:t>Наиболее опасными проявлениями экстремизма являются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группе.</w:t>
      </w:r>
    </w:p>
    <w:p w:rsidR="000F422D" w:rsidRPr="00CB0A19" w:rsidRDefault="000F422D" w:rsidP="000F422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A19">
        <w:rPr>
          <w:rFonts w:ascii="Times New Roman" w:hAnsi="Times New Roman" w:cs="Times New Roman"/>
          <w:sz w:val="28"/>
          <w:szCs w:val="28"/>
        </w:rPr>
        <w:t>В Стратегии названы основные внутренние и внешние источники экстремизма.</w:t>
      </w:r>
    </w:p>
    <w:p w:rsidR="000F422D" w:rsidRPr="00CB0A19" w:rsidRDefault="000F422D" w:rsidP="000F422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A19">
        <w:rPr>
          <w:rFonts w:ascii="Times New Roman" w:hAnsi="Times New Roman" w:cs="Times New Roman"/>
          <w:sz w:val="28"/>
          <w:szCs w:val="28"/>
        </w:rPr>
        <w:t>К внутренним источникам относятся осуществления разного рода организациями экстремистской деятельности, распространение идеологии насилия, межэтнические конфликты в отдельных регионах.</w:t>
      </w:r>
    </w:p>
    <w:p w:rsidR="000F422D" w:rsidRPr="00CB0A19" w:rsidRDefault="000F422D" w:rsidP="000F422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A19">
        <w:rPr>
          <w:rFonts w:ascii="Times New Roman" w:hAnsi="Times New Roman" w:cs="Times New Roman"/>
          <w:sz w:val="28"/>
          <w:szCs w:val="28"/>
        </w:rPr>
        <w:t>Среди внешних выделяются, прежде всего, поддержка и стимулирование рядом государств деструктивной деятельности, осуществляемой иностранными или международными неправительственными организациями, направленной на дестабилизацию общественно-политической и социально-экономической ситуации в России.</w:t>
      </w:r>
    </w:p>
    <w:p w:rsidR="000F422D" w:rsidRPr="00CB0A19" w:rsidRDefault="000F422D" w:rsidP="000F422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A19">
        <w:rPr>
          <w:rFonts w:ascii="Times New Roman" w:hAnsi="Times New Roman" w:cs="Times New Roman"/>
          <w:sz w:val="28"/>
          <w:szCs w:val="28"/>
        </w:rPr>
        <w:t>Ожидаемыми результатами реализации Стратегии являются сокращение количества экстремистских угроз; недопущение распространения экстремистских материалов в сети «Интернет»; повышение уровня взаимодействия субъектов противодействия экстремизму; формирование в обществе атмосферы нетерпимости к экстремистской деятельности.</w:t>
      </w:r>
    </w:p>
    <w:p w:rsidR="000F422D" w:rsidRPr="00CB0A19" w:rsidRDefault="000F422D" w:rsidP="000F422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A19">
        <w:rPr>
          <w:rFonts w:ascii="Times New Roman" w:hAnsi="Times New Roman" w:cs="Times New Roman"/>
          <w:sz w:val="28"/>
          <w:szCs w:val="28"/>
        </w:rPr>
        <w:t>Указ вступил в силу со дня подписания.</w:t>
      </w:r>
    </w:p>
    <w:p w:rsidR="000F422D" w:rsidRPr="00CB0A19" w:rsidRDefault="000F422D" w:rsidP="000F42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5768" w:rsidRDefault="000F422D" w:rsidP="008757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5768">
        <w:rPr>
          <w:rFonts w:ascii="Times New Roman" w:hAnsi="Times New Roman" w:cs="Times New Roman"/>
          <w:b/>
          <w:sz w:val="28"/>
          <w:szCs w:val="28"/>
        </w:rPr>
        <w:t>Помощник прокурора</w:t>
      </w:r>
      <w:r w:rsidR="008757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22D" w:rsidRPr="00875768" w:rsidRDefault="000F422D" w:rsidP="008757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5768">
        <w:rPr>
          <w:rFonts w:ascii="Times New Roman" w:hAnsi="Times New Roman" w:cs="Times New Roman"/>
          <w:b/>
          <w:sz w:val="28"/>
          <w:szCs w:val="28"/>
        </w:rPr>
        <w:t>Д.С. Федоровская</w:t>
      </w:r>
    </w:p>
    <w:p w:rsidR="000F422D" w:rsidRDefault="000F422D" w:rsidP="000F422D">
      <w:pPr>
        <w:rPr>
          <w:rFonts w:ascii="Times New Roman" w:hAnsi="Times New Roman" w:cs="Times New Roman"/>
          <w:sz w:val="28"/>
          <w:szCs w:val="28"/>
        </w:rPr>
      </w:pPr>
    </w:p>
    <w:p w:rsidR="000F422D" w:rsidRDefault="000F422D" w:rsidP="000F422D">
      <w:pPr>
        <w:rPr>
          <w:rFonts w:ascii="Times New Roman" w:hAnsi="Times New Roman" w:cs="Times New Roman"/>
          <w:sz w:val="28"/>
          <w:szCs w:val="28"/>
        </w:rPr>
      </w:pPr>
    </w:p>
    <w:p w:rsidR="006F6751" w:rsidRDefault="006F6751"/>
    <w:sectPr w:rsidR="006F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9A"/>
    <w:rsid w:val="000F422D"/>
    <w:rsid w:val="006E229A"/>
    <w:rsid w:val="006F6751"/>
    <w:rsid w:val="0087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Sargienko</cp:lastModifiedBy>
  <cp:revision>3</cp:revision>
  <dcterms:created xsi:type="dcterms:W3CDTF">2020-06-29T11:28:00Z</dcterms:created>
  <dcterms:modified xsi:type="dcterms:W3CDTF">2020-06-29T11:34:00Z</dcterms:modified>
</cp:coreProperties>
</file>