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0E" w:rsidRPr="008A75B5" w:rsidRDefault="0044360E" w:rsidP="008A75B5">
      <w:pPr>
        <w:spacing w:after="0" w:line="240" w:lineRule="auto"/>
        <w:jc w:val="center"/>
        <w:rPr>
          <w:rFonts w:ascii="Times New Roman" w:hAnsi="Times New Roman"/>
          <w:b/>
          <w:sz w:val="28"/>
          <w:szCs w:val="28"/>
        </w:rPr>
      </w:pPr>
      <w:r>
        <w:rPr>
          <w:noProof/>
          <w:lang w:eastAsia="ru-RU"/>
        </w:rPr>
        <w:pict>
          <v:rect id="_x0000_s1026" style="position:absolute;left:0;text-align:left;margin-left:230.1pt;margin-top:-28.15pt;width:24.45pt;height:23.75pt;z-index:251658240" strokecolor="white"/>
        </w:pict>
      </w:r>
      <w:r w:rsidRPr="008A75B5">
        <w:rPr>
          <w:rFonts w:ascii="Times New Roman" w:hAnsi="Times New Roman"/>
          <w:b/>
          <w:sz w:val="28"/>
          <w:szCs w:val="28"/>
        </w:rPr>
        <w:t xml:space="preserve">Информация </w:t>
      </w:r>
    </w:p>
    <w:p w:rsidR="0044360E" w:rsidRPr="008A75B5" w:rsidRDefault="0044360E"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 xml:space="preserve">об итогах социально-экономического развития </w:t>
      </w:r>
    </w:p>
    <w:p w:rsidR="0044360E" w:rsidRPr="00EC4AB1" w:rsidRDefault="0044360E" w:rsidP="00B16A8E">
      <w:pPr>
        <w:spacing w:after="0" w:line="240" w:lineRule="auto"/>
        <w:jc w:val="center"/>
        <w:rPr>
          <w:rFonts w:ascii="Times New Roman" w:hAnsi="Times New Roman"/>
          <w:b/>
          <w:sz w:val="28"/>
          <w:szCs w:val="28"/>
        </w:rPr>
      </w:pPr>
      <w:r w:rsidRPr="008A75B5">
        <w:rPr>
          <w:rFonts w:ascii="Times New Roman" w:hAnsi="Times New Roman"/>
          <w:b/>
          <w:sz w:val="28"/>
          <w:szCs w:val="28"/>
        </w:rPr>
        <w:t>муниципальног</w:t>
      </w:r>
      <w:r>
        <w:rPr>
          <w:rFonts w:ascii="Times New Roman" w:hAnsi="Times New Roman"/>
          <w:b/>
          <w:sz w:val="28"/>
          <w:szCs w:val="28"/>
        </w:rPr>
        <w:t>о района «Корочанский район» за 2019 год</w:t>
      </w:r>
    </w:p>
    <w:p w:rsidR="0044360E" w:rsidRPr="009317F8" w:rsidRDefault="0044360E" w:rsidP="008A75B5">
      <w:pPr>
        <w:spacing w:after="0" w:line="240" w:lineRule="auto"/>
        <w:jc w:val="center"/>
        <w:rPr>
          <w:rFonts w:ascii="Times New Roman" w:hAnsi="Times New Roman"/>
          <w:b/>
          <w:sz w:val="28"/>
          <w:szCs w:val="28"/>
        </w:rPr>
      </w:pPr>
    </w:p>
    <w:p w:rsidR="0044360E" w:rsidRPr="008A75B5" w:rsidRDefault="0044360E" w:rsidP="008A75B5">
      <w:pPr>
        <w:spacing w:after="0" w:line="240" w:lineRule="auto"/>
        <w:jc w:val="center"/>
        <w:rPr>
          <w:rFonts w:ascii="Times New Roman" w:hAnsi="Times New Roman"/>
          <w:b/>
          <w:sz w:val="28"/>
          <w:szCs w:val="28"/>
        </w:rPr>
      </w:pPr>
      <w:r w:rsidRPr="008A75B5">
        <w:rPr>
          <w:rFonts w:ascii="Times New Roman" w:hAnsi="Times New Roman"/>
          <w:b/>
          <w:sz w:val="28"/>
          <w:szCs w:val="28"/>
        </w:rPr>
        <w:t>Общая оценка социально-экономической ситуации в муниципальном районе за отчетный период</w:t>
      </w:r>
    </w:p>
    <w:p w:rsidR="0044360E" w:rsidRPr="009317F8" w:rsidRDefault="0044360E" w:rsidP="00C3636A">
      <w:pPr>
        <w:spacing w:after="0" w:line="240" w:lineRule="auto"/>
        <w:ind w:firstLine="709"/>
        <w:jc w:val="both"/>
        <w:rPr>
          <w:rFonts w:ascii="Times New Roman" w:hAnsi="Times New Roman"/>
          <w:sz w:val="28"/>
          <w:szCs w:val="28"/>
        </w:rPr>
      </w:pPr>
    </w:p>
    <w:p w:rsidR="0044360E" w:rsidRPr="00275446" w:rsidRDefault="0044360E" w:rsidP="00931539">
      <w:pPr>
        <w:spacing w:after="0" w:line="240" w:lineRule="auto"/>
        <w:ind w:firstLine="709"/>
        <w:jc w:val="both"/>
        <w:rPr>
          <w:rFonts w:ascii="Times New Roman" w:hAnsi="Times New Roman"/>
          <w:sz w:val="28"/>
          <w:szCs w:val="28"/>
        </w:rPr>
      </w:pPr>
      <w:r w:rsidRPr="00275446">
        <w:rPr>
          <w:rFonts w:ascii="Times New Roman" w:hAnsi="Times New Roman"/>
          <w:sz w:val="28"/>
          <w:szCs w:val="28"/>
        </w:rPr>
        <w:t xml:space="preserve">Корочанский район входит в число динамично развивающихся районов Белгородской области. Состояние экономики Корочанского района за                 2019 год характеризовалось положительными тенденциями. Обеспечено увеличение сельскохозяйственного производства, объема строительных работ, сохраняется стабильная ситуация на рынке труда. В районе проводится активная последовательная экономическая политика на основе системного подхода в решении актуальных задач и конструктивного сотрудничества с бизнес-структурами и населением. Важнейшим фактором обеспечения конкурентоспособности экономики района является наличие эффективной системы стратегического планирования. Основным элементом системы стратегического планирования района является Стратегия социально-экономического развития муниципального района «Корочанский район» Белгородской области до 2025 года, утвержденная постановлением администрации муниципального района «Корочанский район» от 19 апреля 2018 года № 176. В соответствии с Федеральным законом от 28.06.2014 года </w:t>
      </w:r>
      <w:r>
        <w:rPr>
          <w:rFonts w:ascii="Times New Roman" w:hAnsi="Times New Roman"/>
          <w:sz w:val="28"/>
          <w:szCs w:val="28"/>
        </w:rPr>
        <w:t xml:space="preserve">     </w:t>
      </w:r>
      <w:r w:rsidRPr="00275446">
        <w:rPr>
          <w:rFonts w:ascii="Times New Roman" w:hAnsi="Times New Roman"/>
          <w:sz w:val="28"/>
          <w:szCs w:val="28"/>
        </w:rPr>
        <w:t xml:space="preserve">№ 172-ФЗ «О стратегическом планировании в Российской Федерации» и в целях повышения эффективности работы муниципального района продлен срок реализации муниципальных программ до 2025 года с учетом периода реализации Стратегии социально-экономического развития Корочанского района путем разработки </w:t>
      </w:r>
      <w:r w:rsidRPr="00275446">
        <w:rPr>
          <w:rFonts w:ascii="Times New Roman" w:hAnsi="Times New Roman"/>
          <w:sz w:val="28"/>
          <w:szCs w:val="28"/>
          <w:lang w:val="en-US"/>
        </w:rPr>
        <w:t>II</w:t>
      </w:r>
      <w:r w:rsidRPr="00275446">
        <w:rPr>
          <w:rFonts w:ascii="Times New Roman" w:hAnsi="Times New Roman"/>
          <w:sz w:val="28"/>
          <w:szCs w:val="28"/>
        </w:rPr>
        <w:t xml:space="preserve"> этапа реализации программ (2021-2025 годы). Главными ориентирами при разработке и актуализации документов стратегического планирования являются основные направления развития, обозначенные в Указах Президента Российской Федерации, посланиях и выступлениях Президента и Председателя Правительства Российской Федерации, Губернатора области и предусматривающие развитие экономики, а также создание условий для укрепления конкурентоспособных позиций района.</w:t>
      </w:r>
    </w:p>
    <w:p w:rsidR="0044360E" w:rsidRPr="00275446" w:rsidRDefault="0044360E" w:rsidP="00AE5479">
      <w:pPr>
        <w:shd w:val="clear" w:color="auto" w:fill="FFFFFF"/>
        <w:tabs>
          <w:tab w:val="left" w:pos="720"/>
          <w:tab w:val="left" w:pos="900"/>
        </w:tabs>
        <w:spacing w:after="0" w:line="240" w:lineRule="auto"/>
        <w:ind w:firstLine="720"/>
        <w:jc w:val="both"/>
        <w:rPr>
          <w:rFonts w:ascii="Times New Roman" w:hAnsi="Times New Roman"/>
          <w:sz w:val="28"/>
          <w:szCs w:val="28"/>
        </w:rPr>
      </w:pPr>
      <w:r w:rsidRPr="00275446">
        <w:rPr>
          <w:rFonts w:ascii="Times New Roman" w:hAnsi="Times New Roman"/>
          <w:sz w:val="28"/>
          <w:szCs w:val="28"/>
        </w:rPr>
        <w:t>В соответствии с исполнением основных положений Указов Президента Российской Федерации от 7 мая 2012 года №№ 596-606 и от 7 мая 2018 года    № 204 развитие экономики Корочанского района прогнозируется в условиях реализации государственной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модернизацию, а также на повышение эффективности расходов бюджета.</w:t>
      </w:r>
    </w:p>
    <w:p w:rsidR="0044360E" w:rsidRPr="00275446" w:rsidRDefault="0044360E" w:rsidP="00AE5479">
      <w:pPr>
        <w:shd w:val="clear" w:color="auto" w:fill="FFFFFF"/>
        <w:spacing w:after="0" w:line="240" w:lineRule="auto"/>
        <w:ind w:firstLine="567"/>
        <w:jc w:val="both"/>
        <w:rPr>
          <w:rFonts w:ascii="Times New Roman" w:hAnsi="Times New Roman"/>
          <w:sz w:val="28"/>
          <w:szCs w:val="28"/>
        </w:rPr>
      </w:pPr>
      <w:r w:rsidRPr="00275446">
        <w:rPr>
          <w:rFonts w:ascii="Times New Roman" w:hAnsi="Times New Roman"/>
          <w:sz w:val="28"/>
          <w:szCs w:val="28"/>
        </w:rPr>
        <w:t>В результате развития предприятий, технического перевооружения и модернизации производства с 2011 по 2019 годы создано 4114 новых рабочих места. За 2019 год создано 247 рабочих мест, из них 74 новых рабочих места в сельском хозяйстве, в обрабатывающем производстве – 54, в сфере организации сбора и утилизации отходов - 5, 110 новых рабочих мест в розничной торговле и в общественном питании и 4 новых рабочих места создано в сфере образования</w:t>
      </w:r>
    </w:p>
    <w:p w:rsidR="0044360E" w:rsidRPr="00275446" w:rsidRDefault="0044360E" w:rsidP="00AE5479">
      <w:pPr>
        <w:shd w:val="clear" w:color="auto" w:fill="FFFFFF"/>
        <w:spacing w:after="0" w:line="240" w:lineRule="auto"/>
        <w:ind w:firstLine="567"/>
        <w:jc w:val="both"/>
        <w:rPr>
          <w:rFonts w:ascii="Times New Roman" w:hAnsi="Times New Roman"/>
          <w:sz w:val="28"/>
          <w:szCs w:val="28"/>
        </w:rPr>
      </w:pPr>
      <w:r w:rsidRPr="00275446">
        <w:rPr>
          <w:rFonts w:ascii="Times New Roman" w:hAnsi="Times New Roman"/>
          <w:sz w:val="28"/>
          <w:szCs w:val="28"/>
        </w:rPr>
        <w:t xml:space="preserve">По состоянию на 01.01.2020 года на территории района продолжается реализация </w:t>
      </w:r>
      <w:r w:rsidRPr="00275446">
        <w:rPr>
          <w:rFonts w:ascii="Times New Roman" w:hAnsi="Times New Roman"/>
          <w:color w:val="000000"/>
          <w:sz w:val="28"/>
          <w:szCs w:val="28"/>
        </w:rPr>
        <w:t xml:space="preserve">9 </w:t>
      </w:r>
      <w:r w:rsidRPr="00275446">
        <w:rPr>
          <w:rFonts w:ascii="Times New Roman" w:hAnsi="Times New Roman"/>
          <w:sz w:val="28"/>
          <w:szCs w:val="28"/>
        </w:rPr>
        <w:t>инвестиционных проектов, относящихся к производству импортозамещающей продукции в сфере молочного животноводства, мясного скотоводства, свиноводства, плодоводства и др.</w:t>
      </w:r>
    </w:p>
    <w:p w:rsidR="0044360E" w:rsidRPr="00275446" w:rsidRDefault="0044360E" w:rsidP="00AE5479">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В Корочанском районе продолжается работа по внедрению Стандарта в рамках реализации районного плана мероприятий («дорожной карты») по содействию развитию конкуренции на период до 2020 года, разработанного с учетом положений Национального плана развития конкуренции в Российской Федерации на 2018-2020 годы и утвержденного распоряжением Губернатора Белгородской области от 07 марта 2018 года № 148-р.</w:t>
      </w:r>
    </w:p>
    <w:p w:rsidR="0044360E" w:rsidRPr="00275446" w:rsidRDefault="0044360E" w:rsidP="00D17BC7">
      <w:pPr>
        <w:spacing w:after="0" w:line="240" w:lineRule="auto"/>
        <w:ind w:firstLine="567"/>
        <w:jc w:val="both"/>
        <w:rPr>
          <w:rFonts w:ascii="Times New Roman" w:hAnsi="Times New Roman"/>
          <w:sz w:val="28"/>
          <w:szCs w:val="28"/>
        </w:rPr>
      </w:pPr>
      <w:r w:rsidRPr="00275446">
        <w:rPr>
          <w:rFonts w:ascii="Times New Roman" w:hAnsi="Times New Roman"/>
          <w:sz w:val="28"/>
          <w:szCs w:val="28"/>
        </w:rPr>
        <w:t>Бюджет Корочанского района сформирован и исполнен в программно-целевом формате, который включает 11 муниципальных программ и 37 подпрограмм, а также не программные направления.</w:t>
      </w:r>
    </w:p>
    <w:p w:rsidR="0044360E" w:rsidRPr="00275446" w:rsidRDefault="0044360E" w:rsidP="002068A5">
      <w:pPr>
        <w:spacing w:after="0" w:line="240" w:lineRule="auto"/>
        <w:ind w:firstLine="567"/>
        <w:jc w:val="both"/>
        <w:rPr>
          <w:rFonts w:ascii="Times New Roman" w:hAnsi="Times New Roman"/>
          <w:sz w:val="28"/>
          <w:szCs w:val="28"/>
        </w:rPr>
      </w:pPr>
      <w:r w:rsidRPr="00275446">
        <w:rPr>
          <w:rFonts w:ascii="Times New Roman" w:hAnsi="Times New Roman"/>
          <w:sz w:val="28"/>
          <w:szCs w:val="28"/>
        </w:rPr>
        <w:t xml:space="preserve">В современных условиях решению стратегических задач развития территорий способствует внедрение в деятельность органов власти проектного подхода к управлению. Через проектное управление реализуется одна из основных задач – повышение эффективности и результативности работы органов местного самоуправления района. Проектный подход обеспечивает детализацию и прозрачность деятельности, минимизирует перерасход бюджетных средств, обеспечивает оптимальное распределение временных, человеческих и материальных ресурсов, способствует повышению уровня качества межведомственного взаимодействия для достижения общего и понятного всем результата. За 2019 год на территории Корочанского района проведено 21 заседание экспертной комиссии по рассмотрению проектов при главе администрации Корочанского района. За </w:t>
      </w:r>
      <w:r>
        <w:rPr>
          <w:rFonts w:ascii="Times New Roman" w:hAnsi="Times New Roman"/>
          <w:sz w:val="28"/>
          <w:szCs w:val="28"/>
        </w:rPr>
        <w:t>этот период</w:t>
      </w:r>
      <w:r w:rsidRPr="00275446">
        <w:rPr>
          <w:rFonts w:ascii="Times New Roman" w:hAnsi="Times New Roman"/>
          <w:sz w:val="28"/>
          <w:szCs w:val="28"/>
        </w:rPr>
        <w:t xml:space="preserve"> в рамках проектного управления реализовывалось 94 проекта на сумму 131,9 млн рублей. В структуре портфеля проектов 68 % (64 проекта) составляют социальные проекты, ориентированные на достижение социально - значимых результатов, 6 % (6 проектов) - экономические, 10 % (9 проектов) - организационные, направленные на повышение эффективности функционирования организации ее отдельных структур, 15 % (14 проектов) - бережливые, ориентированные на оптимизацию деятельности организации, 1 % (1 проект) – технический, ориентирован на модернизацию и техническое усовершенствование, создание и сохранение имущественных объектов и технологий.</w:t>
      </w:r>
    </w:p>
    <w:p w:rsidR="0044360E" w:rsidRPr="00275446" w:rsidRDefault="0044360E" w:rsidP="002068A5">
      <w:pPr>
        <w:spacing w:after="0" w:line="240" w:lineRule="auto"/>
        <w:jc w:val="both"/>
        <w:rPr>
          <w:rFonts w:ascii="Times New Roman" w:hAnsi="Times New Roman"/>
          <w:sz w:val="16"/>
          <w:szCs w:val="16"/>
        </w:rPr>
      </w:pPr>
    </w:p>
    <w:p w:rsidR="0044360E" w:rsidRPr="00275446" w:rsidRDefault="0044360E" w:rsidP="002068A5">
      <w:pPr>
        <w:spacing w:after="0" w:line="240" w:lineRule="auto"/>
        <w:jc w:val="center"/>
        <w:rPr>
          <w:rFonts w:ascii="Times New Roman" w:hAnsi="Times New Roman"/>
          <w:b/>
          <w:sz w:val="28"/>
          <w:szCs w:val="28"/>
        </w:rPr>
      </w:pPr>
      <w:r w:rsidRPr="00275446">
        <w:rPr>
          <w:rFonts w:ascii="Times New Roman" w:hAnsi="Times New Roman"/>
          <w:b/>
          <w:sz w:val="28"/>
          <w:szCs w:val="28"/>
        </w:rPr>
        <w:t>1. Промышленное производство</w:t>
      </w:r>
    </w:p>
    <w:p w:rsidR="0044360E" w:rsidRPr="00275446" w:rsidRDefault="0044360E" w:rsidP="002068A5">
      <w:pPr>
        <w:spacing w:after="0" w:line="240" w:lineRule="auto"/>
        <w:jc w:val="both"/>
        <w:rPr>
          <w:rFonts w:ascii="Times New Roman" w:hAnsi="Times New Roman"/>
          <w:sz w:val="16"/>
          <w:szCs w:val="16"/>
        </w:rPr>
      </w:pPr>
    </w:p>
    <w:p w:rsidR="0044360E" w:rsidRPr="00275446" w:rsidRDefault="0044360E" w:rsidP="000E1198">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В промышленности деятельность администрации Корочанского района направлена на создание новых современных конкурентоспособных производств, рост производительности труда и создание новых рабочих мест, инновационных и производственных технологий, подготовку квалифицированных рабочих кадров, развитие импортозамещения, сохранение и дальнейшее развитие достигнутых предприятиями позиций на внешнем и внутреннем рынках.</w:t>
      </w:r>
    </w:p>
    <w:p w:rsidR="0044360E" w:rsidRPr="00275446" w:rsidRDefault="0044360E" w:rsidP="001C5566">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 xml:space="preserve">На территории Корочанского района по состоянию на 01.01.2020 года расположено 18 инвестиционных площадок. В ходе исполнения инициативы «Разработать и утвердить комплекс мер по вовлечению в хозяйственный оборот всех депрессивных площадок на территории Белгородской области» на сайте </w:t>
      </w:r>
      <w:r>
        <w:rPr>
          <w:rFonts w:ascii="Times New Roman" w:hAnsi="Times New Roman"/>
          <w:sz w:val="28"/>
          <w:szCs w:val="28"/>
        </w:rPr>
        <w:t>органов местного самоуправления</w:t>
      </w:r>
      <w:r w:rsidRPr="00275446">
        <w:rPr>
          <w:rFonts w:ascii="Times New Roman" w:hAnsi="Times New Roman"/>
          <w:sz w:val="28"/>
          <w:szCs w:val="28"/>
        </w:rPr>
        <w:t xml:space="preserve"> Корочанского района создана вкладка «Инвестору», на которой каждый желающий в любое время может ознакомиться с Реестром инвестиционных площадок района (местоположением, площадью, возможным видом использования той или иной площадки, близостью к ней авто и железных дорог, наличием сетей и т.д.). Данная информация постоянно обновляется. На территории Корочанского района реализован проект «Формирование культуры делового гостеприимства и повышение инвестиционной привлекательности Корочанского района», который в дальнейшем позволит создать условия для привлечения инвестиций, повышения открытости муниципальных органов власти.</w:t>
      </w:r>
    </w:p>
    <w:p w:rsidR="0044360E" w:rsidRPr="00275446" w:rsidRDefault="0044360E" w:rsidP="002068A5">
      <w:pPr>
        <w:widowControl w:val="0"/>
        <w:spacing w:after="0" w:line="240" w:lineRule="auto"/>
        <w:ind w:firstLine="709"/>
        <w:jc w:val="both"/>
        <w:rPr>
          <w:rFonts w:ascii="Times New Roman" w:hAnsi="Times New Roman"/>
          <w:sz w:val="28"/>
          <w:szCs w:val="28"/>
        </w:rPr>
      </w:pPr>
      <w:r w:rsidRPr="00275446">
        <w:rPr>
          <w:rFonts w:ascii="Times New Roman" w:hAnsi="Times New Roman"/>
          <w:snapToGrid w:val="0"/>
          <w:sz w:val="28"/>
          <w:szCs w:val="28"/>
        </w:rPr>
        <w:t xml:space="preserve">За </w:t>
      </w:r>
      <w:r w:rsidRPr="00275446">
        <w:rPr>
          <w:rFonts w:ascii="Times New Roman" w:hAnsi="Times New Roman"/>
          <w:sz w:val="28"/>
          <w:szCs w:val="28"/>
        </w:rPr>
        <w:t>2019 год</w:t>
      </w:r>
      <w:r w:rsidRPr="00275446">
        <w:rPr>
          <w:rFonts w:ascii="Times New Roman" w:hAnsi="Times New Roman"/>
          <w:b/>
          <w:bCs/>
          <w:sz w:val="28"/>
          <w:szCs w:val="28"/>
        </w:rPr>
        <w:t xml:space="preserve"> </w:t>
      </w:r>
      <w:r w:rsidRPr="00275446">
        <w:rPr>
          <w:rFonts w:ascii="Times New Roman" w:hAnsi="Times New Roman"/>
          <w:sz w:val="28"/>
          <w:szCs w:val="28"/>
        </w:rPr>
        <w:t>индекс промышленного производства в районе составил                  89,8 %.</w:t>
      </w:r>
    </w:p>
    <w:p w:rsidR="0044360E" w:rsidRPr="00275446" w:rsidRDefault="0044360E" w:rsidP="002068A5">
      <w:pPr>
        <w:widowControl w:val="0"/>
        <w:spacing w:after="0" w:line="240" w:lineRule="auto"/>
        <w:ind w:firstLine="709"/>
        <w:jc w:val="both"/>
        <w:rPr>
          <w:rFonts w:ascii="Times New Roman" w:hAnsi="Times New Roman"/>
          <w:bCs/>
          <w:color w:val="000000"/>
          <w:sz w:val="28"/>
          <w:szCs w:val="28"/>
        </w:rPr>
      </w:pPr>
      <w:r w:rsidRPr="00275446">
        <w:rPr>
          <w:rFonts w:ascii="Times New Roman" w:hAnsi="Times New Roman"/>
          <w:bCs/>
          <w:color w:val="000000"/>
          <w:sz w:val="28"/>
          <w:szCs w:val="28"/>
        </w:rPr>
        <w:t xml:space="preserve">За 2019 год отгружено товаров собственного производства, выполнено работ и услуг (без субъектов малого предпринимательства) на сумму                 61611,7 млн рублей, что на 5,8 % ниже аналогичного периода 2018 года, в том числе промышленного производства 45842,12 млн руб. </w:t>
      </w:r>
      <w:r w:rsidRPr="00275446">
        <w:rPr>
          <w:rFonts w:ascii="Times New Roman" w:hAnsi="Times New Roman"/>
          <w:snapToGrid w:val="0"/>
          <w:sz w:val="28"/>
          <w:szCs w:val="28"/>
        </w:rPr>
        <w:t>Наибольший удельный вес в структуре отгруженной промышленной продукции занимает</w:t>
      </w:r>
      <w:r>
        <w:rPr>
          <w:rFonts w:ascii="Times New Roman" w:hAnsi="Times New Roman"/>
          <w:snapToGrid w:val="0"/>
          <w:sz w:val="28"/>
          <w:szCs w:val="28"/>
        </w:rPr>
        <w:t xml:space="preserve"> вид экономической деятельности</w:t>
      </w:r>
      <w:r w:rsidRPr="00275446">
        <w:rPr>
          <w:rFonts w:ascii="Times New Roman" w:hAnsi="Times New Roman"/>
          <w:snapToGrid w:val="0"/>
          <w:sz w:val="28"/>
          <w:szCs w:val="28"/>
        </w:rPr>
        <w:t xml:space="preserve"> «Обрабатывающие производства» – 99,5 % (45605,5 млн рублей).</w:t>
      </w:r>
    </w:p>
    <w:p w:rsidR="0044360E" w:rsidRPr="00275446" w:rsidRDefault="0044360E" w:rsidP="00890853">
      <w:pPr>
        <w:spacing w:after="0" w:line="240" w:lineRule="auto"/>
        <w:rPr>
          <w:rFonts w:ascii="Times New Roman" w:hAnsi="Times New Roman"/>
          <w:sz w:val="16"/>
          <w:szCs w:val="16"/>
        </w:rPr>
      </w:pPr>
    </w:p>
    <w:p w:rsidR="0044360E" w:rsidRPr="00275446" w:rsidRDefault="0044360E" w:rsidP="00890853">
      <w:pPr>
        <w:spacing w:after="0" w:line="240" w:lineRule="auto"/>
        <w:jc w:val="center"/>
        <w:rPr>
          <w:rFonts w:ascii="Times New Roman" w:hAnsi="Times New Roman"/>
          <w:b/>
          <w:sz w:val="28"/>
          <w:szCs w:val="28"/>
        </w:rPr>
      </w:pPr>
      <w:r w:rsidRPr="00275446">
        <w:rPr>
          <w:rFonts w:ascii="Times New Roman" w:hAnsi="Times New Roman"/>
          <w:b/>
          <w:sz w:val="28"/>
          <w:szCs w:val="28"/>
        </w:rPr>
        <w:t>Добыча полезных ископаемых</w:t>
      </w:r>
    </w:p>
    <w:p w:rsidR="0044360E" w:rsidRPr="00275446" w:rsidRDefault="0044360E" w:rsidP="00890853">
      <w:pPr>
        <w:spacing w:after="0" w:line="240" w:lineRule="auto"/>
        <w:jc w:val="both"/>
        <w:rPr>
          <w:rFonts w:ascii="Times New Roman" w:hAnsi="Times New Roman"/>
          <w:sz w:val="16"/>
          <w:szCs w:val="16"/>
        </w:rPr>
      </w:pPr>
    </w:p>
    <w:p w:rsidR="0044360E" w:rsidRPr="00275446" w:rsidRDefault="0044360E" w:rsidP="008855BB">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lang w:eastAsia="ru-RU"/>
        </w:rPr>
        <w:t>ООО «Полигон-Сервис» производит карбонатные наполнители на основе природного мела, занимается добычей, производством и продажей мела российским и зарубежным изготовителям пластиковых панелей и труб, а также производителям кабельной, лакокрасочной, резинотехнической промышленности и строительных смесей. Основным направлением является производство тонкодисперсного, гидрофобного мела.</w:t>
      </w:r>
    </w:p>
    <w:p w:rsidR="0044360E" w:rsidRPr="00275446" w:rsidRDefault="0044360E" w:rsidP="005F7B9C">
      <w:pPr>
        <w:widowControl w:val="0"/>
        <w:shd w:val="clear" w:color="auto" w:fill="FFFFFF"/>
        <w:spacing w:after="0" w:line="240" w:lineRule="auto"/>
        <w:ind w:firstLine="709"/>
        <w:jc w:val="both"/>
        <w:rPr>
          <w:rFonts w:ascii="Times New Roman" w:hAnsi="Times New Roman"/>
          <w:bCs/>
          <w:sz w:val="28"/>
          <w:szCs w:val="28"/>
        </w:rPr>
      </w:pPr>
      <w:r w:rsidRPr="00275446">
        <w:rPr>
          <w:rFonts w:ascii="Times New Roman" w:hAnsi="Times New Roman"/>
          <w:bCs/>
          <w:sz w:val="28"/>
          <w:szCs w:val="28"/>
        </w:rPr>
        <w:t xml:space="preserve">В ООО «Полигон-Сервис» за 2019 год производство тонкодисперсного мела составило 27,6 тыс. тонн, что на 5,8 % больше аналогичного периода 2018 года. Отгружено товаров собственного производства, работ, услуг – 197,2 млн рублей, </w:t>
      </w:r>
      <w:r w:rsidRPr="00275446">
        <w:rPr>
          <w:rFonts w:ascii="Times New Roman" w:hAnsi="Times New Roman"/>
          <w:bCs/>
          <w:color w:val="000000"/>
          <w:sz w:val="28"/>
          <w:szCs w:val="28"/>
        </w:rPr>
        <w:t xml:space="preserve">темп роста к соответствующему периоду 2018 года составил 108,9 %. </w:t>
      </w:r>
      <w:r w:rsidRPr="00275446">
        <w:rPr>
          <w:rFonts w:ascii="Times New Roman" w:hAnsi="Times New Roman"/>
          <w:bCs/>
          <w:sz w:val="28"/>
          <w:szCs w:val="28"/>
        </w:rPr>
        <w:t>Среднесписочная численность работников предприятия осталась на уровне 2018 года и составила 70 человек. Среднемесячная заработная плата составила 33533 рубл</w:t>
      </w:r>
      <w:r>
        <w:rPr>
          <w:rFonts w:ascii="Times New Roman" w:hAnsi="Times New Roman"/>
          <w:bCs/>
          <w:sz w:val="28"/>
          <w:szCs w:val="28"/>
        </w:rPr>
        <w:t>я</w:t>
      </w:r>
      <w:r w:rsidRPr="00275446">
        <w:rPr>
          <w:rFonts w:ascii="Times New Roman" w:hAnsi="Times New Roman"/>
          <w:bCs/>
          <w:sz w:val="28"/>
          <w:szCs w:val="28"/>
        </w:rPr>
        <w:t xml:space="preserve"> (темп роста составил 107,8 %).</w:t>
      </w:r>
    </w:p>
    <w:p w:rsidR="0044360E" w:rsidRPr="00275446" w:rsidRDefault="0044360E" w:rsidP="005F7B9C">
      <w:pPr>
        <w:widowControl w:val="0"/>
        <w:shd w:val="clear" w:color="auto" w:fill="FFFFFF"/>
        <w:spacing w:after="0" w:line="240" w:lineRule="auto"/>
        <w:ind w:firstLine="709"/>
        <w:jc w:val="both"/>
        <w:rPr>
          <w:rFonts w:ascii="Times New Roman" w:hAnsi="Times New Roman"/>
          <w:bCs/>
          <w:color w:val="000000"/>
          <w:sz w:val="16"/>
          <w:szCs w:val="16"/>
        </w:rPr>
      </w:pPr>
    </w:p>
    <w:p w:rsidR="0044360E" w:rsidRPr="00275446" w:rsidRDefault="0044360E" w:rsidP="00890853">
      <w:pPr>
        <w:spacing w:after="0" w:line="240" w:lineRule="auto"/>
        <w:jc w:val="center"/>
        <w:rPr>
          <w:rFonts w:ascii="Times New Roman" w:hAnsi="Times New Roman"/>
          <w:b/>
          <w:sz w:val="28"/>
          <w:szCs w:val="28"/>
        </w:rPr>
      </w:pPr>
      <w:r w:rsidRPr="00275446">
        <w:rPr>
          <w:rFonts w:ascii="Times New Roman" w:hAnsi="Times New Roman"/>
          <w:b/>
          <w:sz w:val="28"/>
          <w:szCs w:val="28"/>
        </w:rPr>
        <w:t>Обрабатывающие производства</w:t>
      </w:r>
    </w:p>
    <w:p w:rsidR="0044360E" w:rsidRPr="00275446" w:rsidRDefault="0044360E" w:rsidP="00890853">
      <w:pPr>
        <w:spacing w:after="0" w:line="240" w:lineRule="auto"/>
        <w:jc w:val="center"/>
        <w:rPr>
          <w:rFonts w:ascii="Times New Roman" w:hAnsi="Times New Roman"/>
          <w:sz w:val="16"/>
          <w:szCs w:val="16"/>
        </w:rPr>
      </w:pPr>
    </w:p>
    <w:p w:rsidR="0044360E" w:rsidRPr="00275446" w:rsidRDefault="0044360E" w:rsidP="00651458">
      <w:pPr>
        <w:widowControl w:val="0"/>
        <w:shd w:val="clear" w:color="auto" w:fill="FFFFFF"/>
        <w:tabs>
          <w:tab w:val="left" w:pos="720"/>
          <w:tab w:val="left" w:pos="900"/>
        </w:tabs>
        <w:spacing w:after="0" w:line="240" w:lineRule="auto"/>
        <w:ind w:firstLine="720"/>
        <w:jc w:val="both"/>
        <w:rPr>
          <w:rFonts w:ascii="Times New Roman" w:hAnsi="Times New Roman"/>
          <w:sz w:val="28"/>
          <w:szCs w:val="28"/>
        </w:rPr>
      </w:pPr>
      <w:r w:rsidRPr="00275446">
        <w:rPr>
          <w:rFonts w:ascii="Times New Roman" w:hAnsi="Times New Roman"/>
          <w:sz w:val="28"/>
          <w:szCs w:val="28"/>
        </w:rPr>
        <w:t>Существенный вклад в увеличение обрабатывающего производства вносят предприятия, реализующие долгосрочную стратегию по увеличению производственных мощностей и технологическому перевооружению. Предприятия производят масло крестьянское, творог, цельномолочную продукцию, мясо свинины, мясные полуфабрикаты в потребительской упаковке, минеральную воду, безалкогольные напитки, пиво, масло подсолнечное.</w:t>
      </w:r>
    </w:p>
    <w:p w:rsidR="0044360E" w:rsidRPr="00275446" w:rsidRDefault="0044360E" w:rsidP="00651458">
      <w:pPr>
        <w:widowControl w:val="0"/>
        <w:shd w:val="clear" w:color="auto" w:fill="FFFFFF"/>
        <w:spacing w:after="0" w:line="240" w:lineRule="auto"/>
        <w:ind w:firstLine="709"/>
        <w:jc w:val="both"/>
        <w:rPr>
          <w:rFonts w:ascii="Times New Roman" w:hAnsi="Times New Roman"/>
          <w:bCs/>
          <w:sz w:val="28"/>
          <w:szCs w:val="28"/>
        </w:rPr>
      </w:pPr>
      <w:r w:rsidRPr="00275446">
        <w:rPr>
          <w:rFonts w:ascii="Times New Roman" w:hAnsi="Times New Roman"/>
          <w:bCs/>
          <w:sz w:val="28"/>
          <w:szCs w:val="28"/>
        </w:rPr>
        <w:t>Значительный вклад в увеличение производства внесли предприятия обрабатывающих производств: ЗАО «Свинокомплекс Короча», ООО «Пивоваренная компания «Старая крепость», ООО «Молоко», ООО «Агропром-Инвест», ООО «Пекарь».</w:t>
      </w:r>
    </w:p>
    <w:p w:rsidR="0044360E" w:rsidRPr="00275446" w:rsidRDefault="0044360E" w:rsidP="00651458">
      <w:pPr>
        <w:widowControl w:val="0"/>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Предприятием ООО «Пивоваренная компания «Старая крепость» произведено продукции в натуральном выражении на 8,9 % меньше по сравнению с 2018 год</w:t>
      </w:r>
      <w:r>
        <w:rPr>
          <w:rFonts w:ascii="Times New Roman" w:hAnsi="Times New Roman"/>
          <w:color w:val="000000"/>
          <w:sz w:val="28"/>
          <w:szCs w:val="28"/>
        </w:rPr>
        <w:t>ом</w:t>
      </w:r>
      <w:r w:rsidRPr="00275446">
        <w:rPr>
          <w:rFonts w:ascii="Times New Roman" w:hAnsi="Times New Roman"/>
          <w:color w:val="000000"/>
          <w:sz w:val="28"/>
          <w:szCs w:val="28"/>
        </w:rPr>
        <w:t xml:space="preserve"> и составило 1584,14 тонн. Общий объем отгруженных товаров собственного производства, выполненных работ и услуг собственными силами за 2019 год составляет 283,9 млн рублей или 93,9 % к 2018 году.</w:t>
      </w:r>
    </w:p>
    <w:p w:rsidR="0044360E" w:rsidRPr="00275446" w:rsidRDefault="0044360E" w:rsidP="00651458">
      <w:pPr>
        <w:widowControl w:val="0"/>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В феврале 2019 года ООО «Пивоваренная компания «Старая крепость» получило золотую медаль в международной выставке продуктов питания, напитков и сырья для их производства «Продэкспо-2019» в г. Москва за пиво «Старая крепость крафтовое белое» в номинации «Лучший продукт 2019 года».</w:t>
      </w:r>
    </w:p>
    <w:p w:rsidR="0044360E" w:rsidRPr="00275446" w:rsidRDefault="0044360E" w:rsidP="00651458">
      <w:pPr>
        <w:widowControl w:val="0"/>
        <w:shd w:val="clear" w:color="auto" w:fill="FFFFFF"/>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В предприятии ООО «Агропром-Инвест» за 2019 год произведено продукции в ассортименте в стоимостном выражении на сумму 17,9 млн рублей. Производство масла подсолнечного в натуральном выражении составило 1,9 тыс тонн, темп роста к 2018 году составил 94 %. Производство минеральной воды и лимонада снизилось на 24 % по сравнению с</w:t>
      </w:r>
      <w:r>
        <w:rPr>
          <w:rFonts w:ascii="Times New Roman" w:hAnsi="Times New Roman"/>
          <w:color w:val="000000"/>
          <w:sz w:val="28"/>
          <w:szCs w:val="28"/>
        </w:rPr>
        <w:t xml:space="preserve"> 2018 годом и составило 2103,2 </w:t>
      </w:r>
      <w:r w:rsidRPr="00275446">
        <w:rPr>
          <w:rFonts w:ascii="Times New Roman" w:hAnsi="Times New Roman"/>
          <w:color w:val="000000"/>
          <w:sz w:val="28"/>
          <w:szCs w:val="28"/>
        </w:rPr>
        <w:t>тыс. шт. Общий объем отгруженных товаров составляет 554,3 млн рублей, что на 3 % выше уровня 2018 года.</w:t>
      </w:r>
    </w:p>
    <w:p w:rsidR="0044360E" w:rsidRPr="00275446" w:rsidRDefault="0044360E" w:rsidP="00651458">
      <w:pPr>
        <w:widowControl w:val="0"/>
        <w:shd w:val="clear" w:color="auto" w:fill="FFFFFF"/>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 xml:space="preserve">В ООО «Молоко» отгружено товаров собственного производства за 2019 год в размере 109,7 млн рублей или 94,3 % к аналогичному периоду 2018 года. Произведено продукции в ассортименте в </w:t>
      </w:r>
      <w:r>
        <w:rPr>
          <w:rFonts w:ascii="Times New Roman" w:hAnsi="Times New Roman"/>
          <w:color w:val="000000"/>
          <w:sz w:val="28"/>
          <w:szCs w:val="28"/>
        </w:rPr>
        <w:t>натуральном выражении 1641 тонна</w:t>
      </w:r>
      <w:r w:rsidRPr="00275446">
        <w:rPr>
          <w:rFonts w:ascii="Times New Roman" w:hAnsi="Times New Roman"/>
          <w:color w:val="000000"/>
          <w:sz w:val="28"/>
          <w:szCs w:val="28"/>
        </w:rPr>
        <w:t>, в том числе молока – 1128 тонн, кефира – 280 тонн, творога – 173 тонн</w:t>
      </w:r>
      <w:r>
        <w:rPr>
          <w:rFonts w:ascii="Times New Roman" w:hAnsi="Times New Roman"/>
          <w:color w:val="000000"/>
          <w:sz w:val="28"/>
          <w:szCs w:val="28"/>
        </w:rPr>
        <w:t>ы</w:t>
      </w:r>
      <w:r w:rsidRPr="00275446">
        <w:rPr>
          <w:rFonts w:ascii="Times New Roman" w:hAnsi="Times New Roman"/>
          <w:color w:val="000000"/>
          <w:sz w:val="28"/>
          <w:szCs w:val="28"/>
        </w:rPr>
        <w:t xml:space="preserve">, масла крестьянского – 60 тонн. </w:t>
      </w:r>
    </w:p>
    <w:p w:rsidR="0044360E" w:rsidRPr="00275446" w:rsidRDefault="0044360E" w:rsidP="00651458">
      <w:pPr>
        <w:widowControl w:val="0"/>
        <w:shd w:val="clear" w:color="auto" w:fill="FFFFFF"/>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ООО «Пекарь» за 2019 год произведено продукции на уровне</w:t>
      </w:r>
      <w:r>
        <w:rPr>
          <w:rFonts w:ascii="Times New Roman" w:hAnsi="Times New Roman"/>
          <w:color w:val="000000"/>
          <w:sz w:val="28"/>
          <w:szCs w:val="28"/>
        </w:rPr>
        <w:t xml:space="preserve"> 2018 года и составило 687 тонн</w:t>
      </w:r>
      <w:r w:rsidRPr="00275446">
        <w:rPr>
          <w:rFonts w:ascii="Times New Roman" w:hAnsi="Times New Roman"/>
          <w:color w:val="000000"/>
          <w:sz w:val="28"/>
          <w:szCs w:val="28"/>
        </w:rPr>
        <w:t>. Общий объем отгруженных товаров собственного производства, выполненных работ и услуг собственными силами составляет 38,34 млн рублей, что на 8,1 % выше уровня 2018 года.</w:t>
      </w:r>
    </w:p>
    <w:p w:rsidR="0044360E" w:rsidRPr="00275446" w:rsidRDefault="0044360E" w:rsidP="006F009B">
      <w:pPr>
        <w:pStyle w:val="NoSpacing"/>
        <w:ind w:firstLine="709"/>
        <w:jc w:val="both"/>
        <w:rPr>
          <w:rFonts w:ascii="Times New Roman" w:hAnsi="Times New Roman"/>
          <w:color w:val="000000"/>
          <w:sz w:val="28"/>
          <w:szCs w:val="28"/>
        </w:rPr>
      </w:pPr>
      <w:r w:rsidRPr="00275446">
        <w:rPr>
          <w:rFonts w:ascii="Times New Roman" w:hAnsi="Times New Roman"/>
          <w:color w:val="000000"/>
          <w:sz w:val="28"/>
          <w:szCs w:val="28"/>
        </w:rPr>
        <w:t>В пищевой промышленности реализуются проекты:</w:t>
      </w:r>
    </w:p>
    <w:p w:rsidR="0044360E" w:rsidRPr="00275446" w:rsidRDefault="0044360E" w:rsidP="006F009B">
      <w:pPr>
        <w:pStyle w:val="NoSpacing"/>
        <w:ind w:firstLine="709"/>
        <w:jc w:val="both"/>
        <w:rPr>
          <w:rFonts w:ascii="Times New Roman" w:hAnsi="Times New Roman"/>
          <w:color w:val="000000"/>
          <w:sz w:val="28"/>
          <w:szCs w:val="28"/>
        </w:rPr>
      </w:pPr>
      <w:r w:rsidRPr="00275446">
        <w:rPr>
          <w:rFonts w:ascii="Times New Roman" w:hAnsi="Times New Roman"/>
          <w:sz w:val="28"/>
          <w:szCs w:val="28"/>
        </w:rPr>
        <w:t xml:space="preserve">ООО «ПК «Старая крепость» - Модернизация пивного производства </w:t>
      </w:r>
      <w:r w:rsidRPr="00275446">
        <w:rPr>
          <w:rFonts w:ascii="Times New Roman" w:hAnsi="Times New Roman"/>
          <w:color w:val="000000"/>
          <w:sz w:val="28"/>
          <w:szCs w:val="28"/>
        </w:rPr>
        <w:t>(срок реализации: 2016-2020 годы);</w:t>
      </w:r>
    </w:p>
    <w:p w:rsidR="0044360E" w:rsidRPr="00275446" w:rsidRDefault="0044360E" w:rsidP="006F009B">
      <w:pPr>
        <w:pStyle w:val="NoSpacing"/>
        <w:ind w:firstLine="709"/>
        <w:jc w:val="both"/>
        <w:rPr>
          <w:rFonts w:ascii="Times New Roman" w:hAnsi="Times New Roman"/>
          <w:color w:val="000000"/>
          <w:sz w:val="28"/>
          <w:szCs w:val="28"/>
        </w:rPr>
      </w:pPr>
      <w:r w:rsidRPr="00275446">
        <w:rPr>
          <w:rFonts w:ascii="Times New Roman" w:hAnsi="Times New Roman"/>
          <w:sz w:val="28"/>
          <w:szCs w:val="28"/>
        </w:rPr>
        <w:t xml:space="preserve">ООО «Агропром-Инвест» </w:t>
      </w:r>
      <w:r w:rsidRPr="00275446">
        <w:rPr>
          <w:rFonts w:ascii="Times New Roman" w:hAnsi="Times New Roman"/>
          <w:color w:val="000000"/>
          <w:sz w:val="28"/>
          <w:szCs w:val="28"/>
        </w:rPr>
        <w:t>- Линия розлива воды в ПЭТ (срок реализации: 2018-2025 годы);</w:t>
      </w:r>
    </w:p>
    <w:p w:rsidR="0044360E" w:rsidRPr="00275446" w:rsidRDefault="0044360E" w:rsidP="006F48F2">
      <w:pPr>
        <w:pStyle w:val="NoSpacing"/>
        <w:ind w:firstLine="709"/>
        <w:jc w:val="both"/>
        <w:rPr>
          <w:rFonts w:ascii="Times New Roman" w:hAnsi="Times New Roman"/>
          <w:color w:val="000000"/>
          <w:sz w:val="28"/>
          <w:szCs w:val="28"/>
        </w:rPr>
      </w:pPr>
      <w:r w:rsidRPr="00275446">
        <w:rPr>
          <w:rFonts w:ascii="Times New Roman" w:hAnsi="Times New Roman"/>
          <w:sz w:val="28"/>
          <w:szCs w:val="28"/>
        </w:rPr>
        <w:t xml:space="preserve">ООО «Агропром-Инвест» </w:t>
      </w:r>
      <w:r w:rsidRPr="00275446">
        <w:rPr>
          <w:rFonts w:ascii="Times New Roman" w:hAnsi="Times New Roman"/>
          <w:color w:val="000000"/>
          <w:sz w:val="28"/>
          <w:szCs w:val="28"/>
        </w:rPr>
        <w:t>- Модернизация маслоцеха, зерносушильный цех (срок реализации: 2018-2020 годы).</w:t>
      </w:r>
    </w:p>
    <w:p w:rsidR="0044360E" w:rsidRPr="00275446" w:rsidRDefault="0044360E" w:rsidP="005F091C">
      <w:pPr>
        <w:spacing w:after="0" w:line="240" w:lineRule="auto"/>
        <w:rPr>
          <w:rFonts w:ascii="Times New Roman" w:hAnsi="Times New Roman"/>
          <w:sz w:val="28"/>
          <w:szCs w:val="28"/>
        </w:rPr>
      </w:pPr>
    </w:p>
    <w:p w:rsidR="0044360E" w:rsidRPr="00275446" w:rsidRDefault="0044360E" w:rsidP="00890853">
      <w:pPr>
        <w:spacing w:after="0" w:line="240" w:lineRule="auto"/>
        <w:jc w:val="center"/>
        <w:rPr>
          <w:rFonts w:ascii="Times New Roman" w:hAnsi="Times New Roman"/>
          <w:b/>
          <w:sz w:val="28"/>
          <w:szCs w:val="28"/>
        </w:rPr>
      </w:pPr>
      <w:r w:rsidRPr="00275446">
        <w:rPr>
          <w:rFonts w:ascii="Times New Roman" w:hAnsi="Times New Roman"/>
          <w:b/>
          <w:sz w:val="28"/>
          <w:szCs w:val="28"/>
        </w:rPr>
        <w:t>Обеспечение электрической энергией, газом и паром; кондиционирование воздуха</w:t>
      </w:r>
    </w:p>
    <w:p w:rsidR="0044360E" w:rsidRPr="00275446" w:rsidRDefault="0044360E" w:rsidP="00890853">
      <w:pPr>
        <w:spacing w:after="0" w:line="240" w:lineRule="auto"/>
        <w:jc w:val="center"/>
        <w:rPr>
          <w:rFonts w:ascii="Times New Roman" w:hAnsi="Times New Roman"/>
          <w:b/>
          <w:sz w:val="16"/>
          <w:szCs w:val="16"/>
        </w:rPr>
      </w:pPr>
    </w:p>
    <w:p w:rsidR="0044360E" w:rsidRPr="00275446" w:rsidRDefault="0044360E" w:rsidP="00FB00C4">
      <w:pPr>
        <w:shd w:val="clear" w:color="auto" w:fill="FFFFFF"/>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Объем отгруженных товаров собственного производства, выполненных работ и услуг собственными силами крупных и средних предприятий и организаций района за 2019 год по виду экономической деятельности «обеспечение электрической энергией, газом и паром; кондиционир</w:t>
      </w:r>
      <w:r>
        <w:rPr>
          <w:rFonts w:ascii="Times New Roman" w:hAnsi="Times New Roman"/>
          <w:color w:val="000000"/>
          <w:sz w:val="28"/>
          <w:szCs w:val="28"/>
        </w:rPr>
        <w:t xml:space="preserve">ование воздуха» составил 105,3 </w:t>
      </w:r>
      <w:r w:rsidRPr="00275446">
        <w:rPr>
          <w:rFonts w:ascii="Times New Roman" w:hAnsi="Times New Roman"/>
          <w:color w:val="000000"/>
          <w:sz w:val="28"/>
          <w:szCs w:val="28"/>
        </w:rPr>
        <w:t>млн рублей, что на 5,6 % ниже уровня прошлого года.</w:t>
      </w:r>
    </w:p>
    <w:p w:rsidR="0044360E" w:rsidRPr="00275446" w:rsidRDefault="0044360E" w:rsidP="00890853">
      <w:pPr>
        <w:spacing w:after="0" w:line="240" w:lineRule="auto"/>
        <w:jc w:val="center"/>
        <w:rPr>
          <w:rFonts w:ascii="Times New Roman" w:hAnsi="Times New Roman"/>
          <w:b/>
          <w:sz w:val="16"/>
          <w:szCs w:val="16"/>
        </w:rPr>
      </w:pPr>
    </w:p>
    <w:p w:rsidR="0044360E" w:rsidRPr="00275446" w:rsidRDefault="0044360E" w:rsidP="00890853">
      <w:pPr>
        <w:spacing w:after="0" w:line="240" w:lineRule="auto"/>
        <w:jc w:val="center"/>
        <w:rPr>
          <w:rFonts w:ascii="Times New Roman" w:hAnsi="Times New Roman"/>
          <w:b/>
          <w:sz w:val="28"/>
          <w:szCs w:val="28"/>
        </w:rPr>
      </w:pPr>
      <w:r w:rsidRPr="00275446">
        <w:rPr>
          <w:rFonts w:ascii="Times New Roman" w:hAnsi="Times New Roman"/>
          <w:b/>
          <w:sz w:val="28"/>
          <w:szCs w:val="28"/>
        </w:rPr>
        <w:t>Водоснабжение; водоотведение, организация сбора и утилизации отходов, деятельность по ликвидации загрязнений</w:t>
      </w:r>
    </w:p>
    <w:p w:rsidR="0044360E" w:rsidRPr="00275446" w:rsidRDefault="0044360E" w:rsidP="00890853">
      <w:pPr>
        <w:spacing w:after="0" w:line="240" w:lineRule="auto"/>
        <w:jc w:val="center"/>
        <w:rPr>
          <w:rFonts w:ascii="Times New Roman" w:hAnsi="Times New Roman"/>
          <w:sz w:val="16"/>
          <w:szCs w:val="16"/>
        </w:rPr>
      </w:pPr>
    </w:p>
    <w:p w:rsidR="0044360E" w:rsidRPr="00275446" w:rsidRDefault="0044360E" w:rsidP="009826C8">
      <w:pPr>
        <w:shd w:val="clear" w:color="auto" w:fill="FFFFFF"/>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Объем отгруженных товаров собственного производства, выполненных работ и услуг собственными силами крупных, средних предприятий и организаций района за 2019 год по виду экономической деятельности «водоснабжение; водоотведение, организация сбора и утилизации отходов, деятельность по ликвидации загрязнений» составил 121,2</w:t>
      </w:r>
      <w:r>
        <w:rPr>
          <w:rFonts w:ascii="Times New Roman" w:hAnsi="Times New Roman"/>
          <w:color w:val="000000"/>
          <w:sz w:val="28"/>
          <w:szCs w:val="28"/>
        </w:rPr>
        <w:t xml:space="preserve"> </w:t>
      </w:r>
      <w:r w:rsidRPr="00275446">
        <w:rPr>
          <w:rFonts w:ascii="Times New Roman" w:hAnsi="Times New Roman"/>
          <w:color w:val="000000"/>
          <w:sz w:val="28"/>
          <w:szCs w:val="28"/>
        </w:rPr>
        <w:t>млн рублей. Темп роста к аналогичному периоду 2018 года составляет 107,9 %.</w:t>
      </w:r>
    </w:p>
    <w:p w:rsidR="0044360E" w:rsidRPr="00275446" w:rsidRDefault="0044360E" w:rsidP="00CD7174">
      <w:pPr>
        <w:spacing w:after="0" w:line="240" w:lineRule="auto"/>
        <w:rPr>
          <w:rFonts w:ascii="Times New Roman" w:hAnsi="Times New Roman"/>
          <w:sz w:val="16"/>
          <w:szCs w:val="16"/>
        </w:rPr>
      </w:pPr>
    </w:p>
    <w:p w:rsidR="0044360E" w:rsidRPr="00275446" w:rsidRDefault="0044360E" w:rsidP="00622CDE">
      <w:pPr>
        <w:spacing w:after="0" w:line="240" w:lineRule="auto"/>
        <w:ind w:firstLine="709"/>
        <w:jc w:val="center"/>
        <w:rPr>
          <w:rFonts w:ascii="Times New Roman" w:hAnsi="Times New Roman"/>
          <w:b/>
          <w:sz w:val="28"/>
          <w:szCs w:val="28"/>
        </w:rPr>
      </w:pPr>
      <w:r w:rsidRPr="00275446">
        <w:rPr>
          <w:rFonts w:ascii="Times New Roman" w:hAnsi="Times New Roman"/>
          <w:b/>
          <w:sz w:val="28"/>
          <w:szCs w:val="28"/>
        </w:rPr>
        <w:t>2. Сельское хозяйство</w:t>
      </w:r>
    </w:p>
    <w:p w:rsidR="0044360E" w:rsidRPr="00275446" w:rsidRDefault="0044360E" w:rsidP="00D07C29">
      <w:pPr>
        <w:spacing w:after="0" w:line="240" w:lineRule="auto"/>
        <w:ind w:firstLine="709"/>
        <w:jc w:val="both"/>
        <w:rPr>
          <w:rFonts w:ascii="Times New Roman" w:hAnsi="Times New Roman"/>
          <w:sz w:val="16"/>
          <w:szCs w:val="16"/>
        </w:rPr>
      </w:pP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Развитие агропромышленного комплекса входит в число приоритетных задач экономической политики Корочанского района.</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Общий объем валовой продукции сельского хозяйства, произведенной всеми категориями хозяйств, по сравнению с прошлым годом увеличился на 3,6% и составил 17,2 млрд руб., в пересчете на 1 гектар пашни произведено продукции на сумму 191</w:t>
      </w:r>
      <w:r w:rsidRPr="00275446">
        <w:rPr>
          <w:rFonts w:ascii="Times New Roman" w:hAnsi="Times New Roman"/>
          <w:color w:val="FF0000"/>
          <w:sz w:val="28"/>
          <w:szCs w:val="28"/>
        </w:rPr>
        <w:t xml:space="preserve"> </w:t>
      </w:r>
      <w:r>
        <w:rPr>
          <w:rFonts w:ascii="Times New Roman" w:hAnsi="Times New Roman"/>
          <w:sz w:val="28"/>
          <w:szCs w:val="28"/>
        </w:rPr>
        <w:t xml:space="preserve">тыс </w:t>
      </w:r>
      <w:r w:rsidRPr="00275446">
        <w:rPr>
          <w:rFonts w:ascii="Times New Roman" w:hAnsi="Times New Roman"/>
          <w:sz w:val="28"/>
          <w:szCs w:val="28"/>
        </w:rPr>
        <w:t>руб.</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По итогам уборочной компании валовой сбор зерновых и зернобобовых культур с учетом кукурузы составил 223 тыс</w:t>
      </w:r>
      <w:r>
        <w:rPr>
          <w:rFonts w:ascii="Times New Roman" w:hAnsi="Times New Roman"/>
          <w:sz w:val="28"/>
          <w:szCs w:val="28"/>
        </w:rPr>
        <w:t xml:space="preserve"> </w:t>
      </w:r>
      <w:r w:rsidRPr="00275446">
        <w:rPr>
          <w:rFonts w:ascii="Times New Roman" w:hAnsi="Times New Roman"/>
          <w:sz w:val="28"/>
          <w:szCs w:val="28"/>
        </w:rPr>
        <w:t xml:space="preserve">тонн (в первоначальном весе) при </w:t>
      </w:r>
      <w:r>
        <w:rPr>
          <w:rFonts w:ascii="Times New Roman" w:hAnsi="Times New Roman"/>
          <w:sz w:val="28"/>
          <w:szCs w:val="28"/>
        </w:rPr>
        <w:t>средней урожайности 64,9 ц/га.</w:t>
      </w:r>
    </w:p>
    <w:p w:rsidR="0044360E" w:rsidRPr="00704294" w:rsidRDefault="0044360E" w:rsidP="00FD2CFF">
      <w:pPr>
        <w:pStyle w:val="NoSpacing"/>
        <w:ind w:firstLine="709"/>
        <w:jc w:val="both"/>
        <w:rPr>
          <w:rFonts w:ascii="Times New Roman" w:hAnsi="Times New Roman"/>
          <w:sz w:val="28"/>
          <w:szCs w:val="28"/>
        </w:rPr>
      </w:pPr>
      <w:r w:rsidRPr="00704294">
        <w:rPr>
          <w:rFonts w:ascii="Times New Roman" w:hAnsi="Times New Roman"/>
          <w:sz w:val="28"/>
          <w:szCs w:val="28"/>
        </w:rPr>
        <w:t>Лидерами по урожайности зерновых и зернобобовых культур являются: ООО «Агрохолдинг Ивнянский», намолотившее с каждого гектара в первоначальном весе 83 ц/га (руководитель Филимонов Игорь Николаевич), ООО СПК «Мичуринский» - 67,4 ц/га (руководитель Горкушин Олег Юрьевич), ООО «Агрохолдинг Корочанский» - 66,1 ц/га (руководитель Закотенко Сергей Иванович).</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Среди фермеров лучшие показатели у ИП Трифонова Е.Е. (индивидуальный предприниматель Трифонова Елена Егоровна)</w:t>
      </w:r>
      <w:r>
        <w:rPr>
          <w:rFonts w:ascii="Times New Roman" w:hAnsi="Times New Roman"/>
          <w:sz w:val="28"/>
          <w:szCs w:val="28"/>
        </w:rPr>
        <w:t>,</w:t>
      </w:r>
      <w:r w:rsidRPr="00275446">
        <w:rPr>
          <w:rFonts w:ascii="Times New Roman" w:hAnsi="Times New Roman"/>
          <w:sz w:val="28"/>
          <w:szCs w:val="28"/>
        </w:rPr>
        <w:t xml:space="preserve"> намолотившего - 61,7 ц/га; ИП глава КФХ Гребенник В.Л.– 60</w:t>
      </w:r>
      <w:r>
        <w:rPr>
          <w:rFonts w:ascii="Times New Roman" w:hAnsi="Times New Roman"/>
          <w:sz w:val="28"/>
          <w:szCs w:val="28"/>
        </w:rPr>
        <w:t xml:space="preserve"> </w:t>
      </w:r>
      <w:r w:rsidRPr="00275446">
        <w:rPr>
          <w:rFonts w:ascii="Times New Roman" w:hAnsi="Times New Roman"/>
          <w:sz w:val="28"/>
          <w:szCs w:val="28"/>
        </w:rPr>
        <w:t xml:space="preserve">ц/га (глава Гребенник Валерий Леонидович); ФХ «Никитовское» –55 ц/га (глава Курчин Николай Никитович) </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Важнейшей высокобелковой культуры сои получили 53,8 тыс. тонн, что на 14,4 тыс. тонн выше уровня 2018 года, средняя урожайность составила             25,4 ц/га. Самая высокая урожайность достигнута в ООО «Агрохолдинг Ивнянский» - 28,7 ц/га.</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Валовой сбор подсолнечника составил 26,9 тыс. тонн (2018 год -           20,4 тыс.</w:t>
      </w:r>
      <w:r>
        <w:rPr>
          <w:rFonts w:ascii="Times New Roman" w:hAnsi="Times New Roman"/>
          <w:sz w:val="28"/>
          <w:szCs w:val="28"/>
        </w:rPr>
        <w:t xml:space="preserve"> </w:t>
      </w:r>
      <w:r w:rsidRPr="00275446">
        <w:rPr>
          <w:rFonts w:ascii="Times New Roman" w:hAnsi="Times New Roman"/>
          <w:sz w:val="28"/>
          <w:szCs w:val="28"/>
        </w:rPr>
        <w:t>тонн), при средней урожайности 31,9 ц/га. Самая высокая урожайность этой культуры в ООО СПК «Мичуринский» – 49,8 ц/га (руководитель Горкушин Олег Юрьевич); ИП главы КФХ Придачина Эдуарда Викторовича – 47 ц/га, ИП Трифоновой Елены Егоровны – 45,1</w:t>
      </w:r>
      <w:r>
        <w:rPr>
          <w:rFonts w:ascii="Times New Roman" w:hAnsi="Times New Roman"/>
          <w:sz w:val="28"/>
          <w:szCs w:val="28"/>
        </w:rPr>
        <w:t xml:space="preserve"> </w:t>
      </w:r>
      <w:r w:rsidRPr="00275446">
        <w:rPr>
          <w:rFonts w:ascii="Times New Roman" w:hAnsi="Times New Roman"/>
          <w:sz w:val="28"/>
          <w:szCs w:val="28"/>
        </w:rPr>
        <w:t>ц/га; ФХ</w:t>
      </w:r>
      <w:r w:rsidRPr="00275446">
        <w:rPr>
          <w:rFonts w:ascii="Times New Roman" w:hAnsi="Times New Roman"/>
          <w:color w:val="FF0000"/>
          <w:sz w:val="28"/>
          <w:szCs w:val="28"/>
        </w:rPr>
        <w:t xml:space="preserve"> </w:t>
      </w:r>
      <w:r w:rsidRPr="00275446">
        <w:rPr>
          <w:rFonts w:ascii="Times New Roman" w:hAnsi="Times New Roman"/>
          <w:sz w:val="28"/>
          <w:szCs w:val="28"/>
        </w:rPr>
        <w:t xml:space="preserve">«Лигенда» (глава Чернышенко Андрей Геннадиевич) – 44 ц/га. </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Валовое производство сахарной свеклы составило 35,7 тыс. тонн при средней рожайности</w:t>
      </w:r>
      <w:r>
        <w:rPr>
          <w:rFonts w:ascii="Times New Roman" w:hAnsi="Times New Roman"/>
          <w:sz w:val="28"/>
          <w:szCs w:val="28"/>
        </w:rPr>
        <w:t xml:space="preserve"> </w:t>
      </w:r>
      <w:r w:rsidRPr="00275446">
        <w:rPr>
          <w:rFonts w:ascii="Times New Roman" w:hAnsi="Times New Roman"/>
          <w:sz w:val="28"/>
          <w:szCs w:val="28"/>
        </w:rPr>
        <w:t xml:space="preserve">- 602,8  ц/га.  </w:t>
      </w:r>
    </w:p>
    <w:p w:rsidR="0044360E" w:rsidRPr="00275446" w:rsidRDefault="0044360E" w:rsidP="00FD2CFF">
      <w:pPr>
        <w:pStyle w:val="NoSpacing"/>
        <w:ind w:firstLine="709"/>
        <w:jc w:val="both"/>
        <w:rPr>
          <w:rFonts w:ascii="Times New Roman" w:hAnsi="Times New Roman"/>
          <w:color w:val="FF0000"/>
          <w:sz w:val="28"/>
          <w:szCs w:val="28"/>
        </w:rPr>
      </w:pPr>
      <w:r w:rsidRPr="00275446">
        <w:rPr>
          <w:rFonts w:ascii="Times New Roman" w:hAnsi="Times New Roman"/>
          <w:sz w:val="28"/>
          <w:szCs w:val="28"/>
        </w:rPr>
        <w:t>В рамках программы «Развитие отрасли садоводства с целью производства семечковых и косточковых культур в объеме 1 млн тонн в Белгородской области» в отчетном году в Корочанском районе произведено около 8 тыс. тонн яблок, в том числе ЗАО «Корочанский плодопитомник», СССПСП</w:t>
      </w:r>
      <w:r>
        <w:rPr>
          <w:rFonts w:ascii="Times New Roman" w:hAnsi="Times New Roman"/>
          <w:sz w:val="28"/>
          <w:szCs w:val="28"/>
        </w:rPr>
        <w:t>о</w:t>
      </w:r>
      <w:r w:rsidRPr="00275446">
        <w:rPr>
          <w:rFonts w:ascii="Times New Roman" w:hAnsi="Times New Roman"/>
          <w:sz w:val="28"/>
          <w:szCs w:val="28"/>
        </w:rPr>
        <w:t>К «Корочанские сады» - 6,4</w:t>
      </w:r>
      <w:r w:rsidRPr="00275446">
        <w:rPr>
          <w:rFonts w:ascii="Times New Roman" w:hAnsi="Times New Roman"/>
          <w:color w:val="FF0000"/>
          <w:sz w:val="28"/>
          <w:szCs w:val="28"/>
        </w:rPr>
        <w:t xml:space="preserve"> </w:t>
      </w:r>
      <w:r w:rsidRPr="00275446">
        <w:rPr>
          <w:rFonts w:ascii="Times New Roman" w:hAnsi="Times New Roman"/>
          <w:sz w:val="28"/>
          <w:szCs w:val="28"/>
        </w:rPr>
        <w:t>тыс. тонн.</w:t>
      </w:r>
      <w:r w:rsidRPr="00275446">
        <w:rPr>
          <w:rFonts w:ascii="Times New Roman" w:hAnsi="Times New Roman"/>
          <w:color w:val="FF0000"/>
          <w:sz w:val="28"/>
          <w:szCs w:val="28"/>
        </w:rPr>
        <w:t xml:space="preserve"> </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Главной отраслью агропромышленного комплекса района является свиноводство, доля которого в стоимости валовой продукции сельского хозяйства составляет более 60%.</w:t>
      </w:r>
      <w:r w:rsidRPr="00275446">
        <w:rPr>
          <w:rFonts w:ascii="Times New Roman" w:hAnsi="Times New Roman"/>
          <w:b/>
          <w:sz w:val="28"/>
          <w:szCs w:val="28"/>
        </w:rPr>
        <w:t xml:space="preserve"> </w:t>
      </w:r>
      <w:r w:rsidRPr="00275446">
        <w:rPr>
          <w:rFonts w:ascii="Times New Roman" w:hAnsi="Times New Roman"/>
          <w:sz w:val="28"/>
          <w:szCs w:val="28"/>
        </w:rPr>
        <w:t>Основную часть продукции животноводства</w:t>
      </w:r>
      <w:r>
        <w:rPr>
          <w:rFonts w:ascii="Times New Roman" w:hAnsi="Times New Roman"/>
          <w:sz w:val="28"/>
          <w:szCs w:val="28"/>
        </w:rPr>
        <w:t xml:space="preserve"> в районе производя</w:t>
      </w:r>
      <w:r w:rsidRPr="00275446">
        <w:rPr>
          <w:rFonts w:ascii="Times New Roman" w:hAnsi="Times New Roman"/>
          <w:sz w:val="28"/>
          <w:szCs w:val="28"/>
        </w:rPr>
        <w:t>т: Агропромышленный комплекс «Мираторг»,                            ООО «Стрелецкий свинокомплекс», ООО СХК «Яблоновский». В 2019 году объем реализации скота и птицы на убой в живом весе сельскохозяйственными предприятиями района составил 101,9 тыс. тонн, в том числе свинины                      101,3 тыс. тонн.</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 xml:space="preserve">Мясным скотоводством с 2012 года занимается в районе предприятие ООО «Мясные фермы – Искра». Его основной задачей на ближайшую перспективу станет наращивание численности поголовья мясного скота. За два последних года поголовье скота увеличилось на 34,4% и на </w:t>
      </w:r>
      <w:r>
        <w:rPr>
          <w:rFonts w:ascii="Times New Roman" w:hAnsi="Times New Roman"/>
          <w:sz w:val="28"/>
          <w:szCs w:val="28"/>
        </w:rPr>
        <w:t>0</w:t>
      </w:r>
      <w:r w:rsidRPr="00275446">
        <w:rPr>
          <w:rFonts w:ascii="Times New Roman" w:hAnsi="Times New Roman"/>
          <w:sz w:val="28"/>
          <w:szCs w:val="28"/>
        </w:rPr>
        <w:t>1.01.2020 года составило 1843 голов</w:t>
      </w:r>
      <w:r>
        <w:rPr>
          <w:rFonts w:ascii="Times New Roman" w:hAnsi="Times New Roman"/>
          <w:sz w:val="28"/>
          <w:szCs w:val="28"/>
        </w:rPr>
        <w:t>ы</w:t>
      </w:r>
      <w:r w:rsidRPr="00275446">
        <w:rPr>
          <w:rFonts w:ascii="Times New Roman" w:hAnsi="Times New Roman"/>
          <w:sz w:val="28"/>
          <w:szCs w:val="28"/>
        </w:rPr>
        <w:t>.</w:t>
      </w:r>
    </w:p>
    <w:p w:rsidR="0044360E" w:rsidRPr="00275446" w:rsidRDefault="0044360E" w:rsidP="00FD2CFF">
      <w:pPr>
        <w:pStyle w:val="NoSpacing"/>
        <w:ind w:firstLine="709"/>
        <w:jc w:val="both"/>
        <w:rPr>
          <w:rFonts w:ascii="Times New Roman" w:hAnsi="Times New Roman"/>
          <w:b/>
          <w:sz w:val="28"/>
          <w:szCs w:val="28"/>
        </w:rPr>
      </w:pPr>
      <w:r w:rsidRPr="00275446">
        <w:rPr>
          <w:rFonts w:ascii="Times New Roman" w:hAnsi="Times New Roman"/>
          <w:sz w:val="28"/>
          <w:szCs w:val="28"/>
        </w:rPr>
        <w:t>В целях повышения эффективности производства «мраморного» мяса КРС и улучшение качества реализуемой продукции предприятие приступило к  строительству мясохладобойни, производительностью 2,5 тонны мясных продуктов в сутки</w:t>
      </w:r>
      <w:r>
        <w:rPr>
          <w:rFonts w:ascii="Times New Roman" w:hAnsi="Times New Roman"/>
          <w:sz w:val="28"/>
          <w:szCs w:val="28"/>
        </w:rPr>
        <w:t>,</w:t>
      </w:r>
      <w:r w:rsidRPr="00275446">
        <w:rPr>
          <w:rFonts w:ascii="Times New Roman" w:hAnsi="Times New Roman"/>
          <w:sz w:val="28"/>
          <w:szCs w:val="28"/>
        </w:rPr>
        <w:t xml:space="preserve"> ввод в эксплуатацию которого планируется в первом полугодии 2020 года.</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Планомерно развивается предприятие АО Агрофирма «Русь»,  специализирующееся на производстве товарного яйца</w:t>
      </w:r>
      <w:r w:rsidRPr="00275446">
        <w:rPr>
          <w:rFonts w:ascii="Times New Roman" w:hAnsi="Times New Roman"/>
          <w:b/>
          <w:sz w:val="28"/>
          <w:szCs w:val="28"/>
        </w:rPr>
        <w:t xml:space="preserve">. </w:t>
      </w:r>
      <w:r w:rsidRPr="00275446">
        <w:rPr>
          <w:rFonts w:ascii="Times New Roman" w:hAnsi="Times New Roman"/>
          <w:sz w:val="28"/>
          <w:szCs w:val="28"/>
        </w:rPr>
        <w:t>В 2019 году предприятие произвело 188,1</w:t>
      </w:r>
      <w:r w:rsidRPr="00275446">
        <w:rPr>
          <w:rFonts w:ascii="Times New Roman" w:hAnsi="Times New Roman"/>
          <w:color w:val="FF0000"/>
          <w:sz w:val="28"/>
          <w:szCs w:val="28"/>
        </w:rPr>
        <w:t xml:space="preserve"> </w:t>
      </w:r>
      <w:r w:rsidRPr="00275446">
        <w:rPr>
          <w:rFonts w:ascii="Times New Roman" w:hAnsi="Times New Roman"/>
          <w:sz w:val="28"/>
          <w:szCs w:val="28"/>
        </w:rPr>
        <w:t xml:space="preserve">млн шт. яиц, что на 13,3% выше уровня                  2018 года. Средняя яйценоскость одной курицы несушки составила 325 штук яиц в год. </w:t>
      </w:r>
    </w:p>
    <w:p w:rsidR="0044360E" w:rsidRPr="00275446" w:rsidRDefault="0044360E" w:rsidP="00FD2CFF">
      <w:pPr>
        <w:pStyle w:val="NoSpacing"/>
        <w:ind w:firstLine="709"/>
        <w:jc w:val="both"/>
        <w:rPr>
          <w:rFonts w:ascii="Times New Roman" w:hAnsi="Times New Roman"/>
          <w:sz w:val="28"/>
          <w:szCs w:val="28"/>
        </w:rPr>
      </w:pPr>
      <w:r w:rsidRPr="00275446">
        <w:rPr>
          <w:rFonts w:ascii="Times New Roman" w:hAnsi="Times New Roman"/>
          <w:sz w:val="28"/>
          <w:szCs w:val="28"/>
        </w:rPr>
        <w:t>Благодаря реализации инвестиционного проекта крупного агрохолдинга ОАО «Молочная компания «Зеленая долина», введены в эксплуатацию ферм</w:t>
      </w:r>
      <w:r>
        <w:rPr>
          <w:rFonts w:ascii="Times New Roman" w:hAnsi="Times New Roman"/>
          <w:sz w:val="28"/>
          <w:szCs w:val="28"/>
        </w:rPr>
        <w:t>ы</w:t>
      </w:r>
      <w:r w:rsidRPr="00275446">
        <w:rPr>
          <w:rFonts w:ascii="Times New Roman" w:hAnsi="Times New Roman"/>
          <w:sz w:val="28"/>
          <w:szCs w:val="28"/>
        </w:rPr>
        <w:t xml:space="preserve"> в с. Шеино, с. Мазикино на 3960 фуражных коров. В 2019 году валовое производство молока по сельскохозяйственным предприятиям составило               42,7 тыс. тонн, что на 37,7% выше уровня прошлого года, продуктивность дойного стада по району увеличилась на 163 кг и составила 8025 кг на одну фуражную голову.</w:t>
      </w:r>
    </w:p>
    <w:p w:rsidR="0044360E" w:rsidRPr="00275446" w:rsidRDefault="0044360E" w:rsidP="00FD2CFF">
      <w:pPr>
        <w:pStyle w:val="NoSpacing"/>
        <w:ind w:firstLine="709"/>
        <w:jc w:val="both"/>
        <w:rPr>
          <w:rFonts w:ascii="Times New Roman" w:hAnsi="Times New Roman"/>
          <w:sz w:val="28"/>
          <w:szCs w:val="28"/>
        </w:rPr>
      </w:pPr>
    </w:p>
    <w:p w:rsidR="0044360E" w:rsidRPr="00275446" w:rsidRDefault="0044360E" w:rsidP="00FD2CFF">
      <w:pPr>
        <w:pStyle w:val="NoSpacing"/>
        <w:ind w:firstLine="709"/>
        <w:jc w:val="both"/>
        <w:rPr>
          <w:rFonts w:ascii="Times New Roman" w:hAnsi="Times New Roman"/>
          <w:sz w:val="28"/>
          <w:szCs w:val="28"/>
        </w:rPr>
      </w:pPr>
    </w:p>
    <w:p w:rsidR="0044360E" w:rsidRPr="00275446" w:rsidRDefault="0044360E" w:rsidP="00FD2CFF">
      <w:pPr>
        <w:pStyle w:val="NoSpacing"/>
        <w:ind w:firstLine="709"/>
        <w:jc w:val="both"/>
        <w:rPr>
          <w:rFonts w:ascii="Times New Roman" w:hAnsi="Times New Roman"/>
          <w:sz w:val="28"/>
          <w:szCs w:val="28"/>
        </w:rPr>
      </w:pPr>
    </w:p>
    <w:p w:rsidR="0044360E" w:rsidRPr="00275446" w:rsidRDefault="0044360E" w:rsidP="00FD2CFF">
      <w:pPr>
        <w:pStyle w:val="NoSpacing"/>
        <w:ind w:firstLine="709"/>
        <w:jc w:val="both"/>
        <w:rPr>
          <w:rFonts w:ascii="Times New Roman" w:hAnsi="Times New Roman"/>
          <w:sz w:val="28"/>
          <w:szCs w:val="28"/>
        </w:rPr>
      </w:pPr>
    </w:p>
    <w:p w:rsidR="0044360E" w:rsidRPr="00275446" w:rsidRDefault="0044360E" w:rsidP="00FD2CFF">
      <w:pPr>
        <w:pStyle w:val="NoSpacing"/>
        <w:ind w:firstLine="709"/>
        <w:jc w:val="both"/>
        <w:rPr>
          <w:rFonts w:ascii="Times New Roman" w:hAnsi="Times New Roman"/>
          <w:sz w:val="28"/>
          <w:szCs w:val="28"/>
        </w:rPr>
      </w:pPr>
    </w:p>
    <w:p w:rsidR="0044360E" w:rsidRPr="00275446" w:rsidRDefault="0044360E" w:rsidP="00FD2CFF">
      <w:pPr>
        <w:pStyle w:val="NoSpacing"/>
        <w:ind w:firstLine="709"/>
        <w:jc w:val="both"/>
        <w:rPr>
          <w:rFonts w:ascii="Times New Roman" w:hAnsi="Times New Roman"/>
          <w:sz w:val="28"/>
          <w:szCs w:val="28"/>
        </w:rPr>
      </w:pPr>
    </w:p>
    <w:p w:rsidR="0044360E" w:rsidRPr="00275446" w:rsidRDefault="0044360E" w:rsidP="00FD2CFF">
      <w:pPr>
        <w:pStyle w:val="NoSpacing"/>
        <w:ind w:firstLine="709"/>
        <w:jc w:val="both"/>
        <w:rPr>
          <w:rFonts w:ascii="Times New Roman" w:hAnsi="Times New Roman"/>
          <w:sz w:val="28"/>
          <w:szCs w:val="28"/>
        </w:rPr>
      </w:pPr>
    </w:p>
    <w:p w:rsidR="0044360E" w:rsidRPr="00275446" w:rsidRDefault="0044360E" w:rsidP="00FD2CFF">
      <w:pPr>
        <w:pStyle w:val="NoSpacing"/>
        <w:ind w:firstLine="709"/>
        <w:jc w:val="both"/>
        <w:rPr>
          <w:rFonts w:ascii="Times New Roman" w:hAnsi="Times New Roman"/>
          <w:sz w:val="28"/>
          <w:szCs w:val="28"/>
        </w:rPr>
      </w:pPr>
    </w:p>
    <w:p w:rsidR="0044360E" w:rsidRPr="00275446" w:rsidRDefault="0044360E" w:rsidP="00FD2CFF">
      <w:pPr>
        <w:pStyle w:val="NoSpacing"/>
        <w:ind w:firstLine="709"/>
        <w:jc w:val="center"/>
        <w:rPr>
          <w:rFonts w:ascii="Times New Roman" w:hAnsi="Times New Roman"/>
          <w:b/>
          <w:sz w:val="28"/>
          <w:szCs w:val="28"/>
        </w:rPr>
      </w:pPr>
      <w:r w:rsidRPr="00275446">
        <w:rPr>
          <w:rFonts w:ascii="Times New Roman" w:hAnsi="Times New Roman"/>
          <w:b/>
          <w:sz w:val="28"/>
          <w:szCs w:val="28"/>
        </w:rPr>
        <w:t>Основные производственные показатели по</w:t>
      </w:r>
    </w:p>
    <w:p w:rsidR="0044360E" w:rsidRPr="00275446" w:rsidRDefault="0044360E" w:rsidP="00FD2CFF">
      <w:pPr>
        <w:pStyle w:val="NoSpacing"/>
        <w:ind w:firstLine="709"/>
        <w:jc w:val="center"/>
        <w:rPr>
          <w:rFonts w:ascii="Times New Roman" w:hAnsi="Times New Roman"/>
          <w:b/>
          <w:sz w:val="28"/>
          <w:szCs w:val="28"/>
        </w:rPr>
      </w:pPr>
      <w:r w:rsidRPr="00275446">
        <w:rPr>
          <w:rFonts w:ascii="Times New Roman" w:hAnsi="Times New Roman"/>
          <w:b/>
          <w:sz w:val="28"/>
          <w:szCs w:val="28"/>
        </w:rPr>
        <w:t>сельскохозяйственным предприятиям:</w:t>
      </w:r>
    </w:p>
    <w:p w:rsidR="0044360E" w:rsidRPr="00275446" w:rsidRDefault="0044360E" w:rsidP="00FD2CFF">
      <w:pPr>
        <w:pStyle w:val="NoSpacing"/>
        <w:ind w:firstLine="709"/>
        <w:jc w:val="center"/>
        <w:rPr>
          <w:rFonts w:ascii="Times New Roman" w:hAnsi="Times New Roman"/>
          <w:b/>
          <w:sz w:val="16"/>
          <w:szCs w:val="16"/>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7"/>
        <w:gridCol w:w="4496"/>
        <w:gridCol w:w="1266"/>
        <w:gridCol w:w="1326"/>
        <w:gridCol w:w="1985"/>
      </w:tblGrid>
      <w:tr w:rsidR="0044360E" w:rsidRPr="00450677" w:rsidTr="00450677">
        <w:tc>
          <w:tcPr>
            <w:tcW w:w="827" w:type="dxa"/>
          </w:tcPr>
          <w:p w:rsidR="0044360E" w:rsidRPr="00450677" w:rsidRDefault="0044360E" w:rsidP="00450677">
            <w:pPr>
              <w:spacing w:after="0" w:line="240" w:lineRule="auto"/>
              <w:jc w:val="center"/>
              <w:rPr>
                <w:rFonts w:ascii="Times New Roman" w:hAnsi="Times New Roman"/>
                <w:b/>
                <w:sz w:val="28"/>
                <w:szCs w:val="28"/>
                <w:lang w:eastAsia="ru-RU"/>
              </w:rPr>
            </w:pPr>
            <w:r w:rsidRPr="00450677">
              <w:rPr>
                <w:rFonts w:ascii="Times New Roman" w:hAnsi="Times New Roman"/>
                <w:b/>
                <w:sz w:val="28"/>
                <w:szCs w:val="28"/>
                <w:lang w:eastAsia="ru-RU"/>
              </w:rPr>
              <w:t>№</w:t>
            </w:r>
          </w:p>
          <w:p w:rsidR="0044360E" w:rsidRPr="00450677" w:rsidRDefault="0044360E" w:rsidP="00450677">
            <w:pPr>
              <w:spacing w:after="0" w:line="240" w:lineRule="auto"/>
              <w:jc w:val="center"/>
              <w:rPr>
                <w:rFonts w:ascii="Times New Roman" w:hAnsi="Times New Roman"/>
                <w:b/>
                <w:sz w:val="28"/>
                <w:szCs w:val="28"/>
                <w:lang w:eastAsia="ru-RU"/>
              </w:rPr>
            </w:pPr>
            <w:r w:rsidRPr="00450677">
              <w:rPr>
                <w:rFonts w:ascii="Times New Roman" w:hAnsi="Times New Roman"/>
                <w:b/>
                <w:sz w:val="28"/>
                <w:szCs w:val="28"/>
                <w:lang w:eastAsia="ru-RU"/>
              </w:rPr>
              <w:t>п/п</w:t>
            </w:r>
          </w:p>
        </w:tc>
        <w:tc>
          <w:tcPr>
            <w:tcW w:w="4496" w:type="dxa"/>
          </w:tcPr>
          <w:p w:rsidR="0044360E" w:rsidRPr="00450677" w:rsidRDefault="0044360E" w:rsidP="00450677">
            <w:pPr>
              <w:spacing w:after="0" w:line="240" w:lineRule="auto"/>
              <w:jc w:val="center"/>
              <w:rPr>
                <w:rFonts w:ascii="Times New Roman" w:hAnsi="Times New Roman"/>
                <w:b/>
                <w:sz w:val="28"/>
                <w:szCs w:val="28"/>
                <w:lang w:eastAsia="ru-RU"/>
              </w:rPr>
            </w:pPr>
            <w:r w:rsidRPr="00450677">
              <w:rPr>
                <w:rFonts w:ascii="Times New Roman" w:hAnsi="Times New Roman"/>
                <w:b/>
                <w:sz w:val="28"/>
                <w:szCs w:val="28"/>
                <w:lang w:eastAsia="ru-RU"/>
              </w:rPr>
              <w:t>Наименование</w:t>
            </w:r>
          </w:p>
        </w:tc>
        <w:tc>
          <w:tcPr>
            <w:tcW w:w="1266" w:type="dxa"/>
          </w:tcPr>
          <w:p w:rsidR="0044360E" w:rsidRPr="00450677" w:rsidRDefault="0044360E" w:rsidP="00450677">
            <w:pPr>
              <w:spacing w:after="0" w:line="240" w:lineRule="auto"/>
              <w:jc w:val="center"/>
              <w:rPr>
                <w:rFonts w:ascii="Times New Roman" w:hAnsi="Times New Roman"/>
                <w:b/>
                <w:sz w:val="28"/>
                <w:szCs w:val="28"/>
                <w:lang w:eastAsia="ru-RU"/>
              </w:rPr>
            </w:pPr>
            <w:r w:rsidRPr="00450677">
              <w:rPr>
                <w:rFonts w:ascii="Times New Roman" w:hAnsi="Times New Roman"/>
                <w:b/>
                <w:sz w:val="28"/>
                <w:szCs w:val="28"/>
                <w:lang w:eastAsia="ru-RU"/>
              </w:rPr>
              <w:t>2018 год</w:t>
            </w:r>
          </w:p>
          <w:p w:rsidR="0044360E" w:rsidRPr="00450677" w:rsidRDefault="0044360E" w:rsidP="00450677">
            <w:pPr>
              <w:spacing w:after="0" w:line="240" w:lineRule="auto"/>
              <w:jc w:val="center"/>
              <w:rPr>
                <w:rFonts w:ascii="Times New Roman" w:hAnsi="Times New Roman"/>
                <w:b/>
                <w:sz w:val="28"/>
                <w:szCs w:val="28"/>
                <w:lang w:eastAsia="ru-RU"/>
              </w:rPr>
            </w:pPr>
          </w:p>
        </w:tc>
        <w:tc>
          <w:tcPr>
            <w:tcW w:w="1326" w:type="dxa"/>
          </w:tcPr>
          <w:p w:rsidR="0044360E" w:rsidRPr="00450677" w:rsidRDefault="0044360E" w:rsidP="00450677">
            <w:pPr>
              <w:spacing w:after="0" w:line="240" w:lineRule="auto"/>
              <w:jc w:val="center"/>
              <w:rPr>
                <w:rFonts w:ascii="Times New Roman" w:hAnsi="Times New Roman"/>
                <w:b/>
                <w:sz w:val="28"/>
                <w:szCs w:val="28"/>
                <w:lang w:eastAsia="ru-RU"/>
              </w:rPr>
            </w:pPr>
            <w:r w:rsidRPr="00450677">
              <w:rPr>
                <w:rFonts w:ascii="Times New Roman" w:hAnsi="Times New Roman"/>
                <w:b/>
                <w:sz w:val="28"/>
                <w:szCs w:val="28"/>
                <w:lang w:eastAsia="ru-RU"/>
              </w:rPr>
              <w:t>2019 год</w:t>
            </w:r>
          </w:p>
          <w:p w:rsidR="0044360E" w:rsidRPr="00450677" w:rsidRDefault="0044360E" w:rsidP="00450677">
            <w:pPr>
              <w:spacing w:after="0" w:line="240" w:lineRule="auto"/>
              <w:jc w:val="center"/>
              <w:rPr>
                <w:rFonts w:ascii="Times New Roman" w:hAnsi="Times New Roman"/>
                <w:b/>
                <w:sz w:val="28"/>
                <w:szCs w:val="28"/>
                <w:lang w:eastAsia="ru-RU"/>
              </w:rPr>
            </w:pPr>
          </w:p>
        </w:tc>
        <w:tc>
          <w:tcPr>
            <w:tcW w:w="1985" w:type="dxa"/>
          </w:tcPr>
          <w:p w:rsidR="0044360E" w:rsidRPr="00450677" w:rsidRDefault="0044360E" w:rsidP="00450677">
            <w:pPr>
              <w:spacing w:after="0" w:line="240" w:lineRule="auto"/>
              <w:jc w:val="center"/>
              <w:rPr>
                <w:rFonts w:ascii="Times New Roman" w:hAnsi="Times New Roman"/>
                <w:b/>
                <w:sz w:val="28"/>
                <w:szCs w:val="28"/>
                <w:lang w:eastAsia="ru-RU"/>
              </w:rPr>
            </w:pPr>
            <w:r w:rsidRPr="00450677">
              <w:rPr>
                <w:rFonts w:ascii="Times New Roman" w:hAnsi="Times New Roman"/>
                <w:b/>
                <w:sz w:val="28"/>
                <w:szCs w:val="28"/>
                <w:lang w:eastAsia="ru-RU"/>
              </w:rPr>
              <w:t>Темп роста,</w:t>
            </w:r>
          </w:p>
          <w:p w:rsidR="0044360E" w:rsidRPr="00450677" w:rsidRDefault="0044360E" w:rsidP="00450677">
            <w:pPr>
              <w:spacing w:after="0" w:line="240" w:lineRule="auto"/>
              <w:jc w:val="center"/>
              <w:rPr>
                <w:rFonts w:ascii="Times New Roman" w:hAnsi="Times New Roman"/>
                <w:b/>
                <w:sz w:val="28"/>
                <w:szCs w:val="28"/>
                <w:lang w:eastAsia="ru-RU"/>
              </w:rPr>
            </w:pPr>
            <w:r w:rsidRPr="00450677">
              <w:rPr>
                <w:rFonts w:ascii="Times New Roman" w:hAnsi="Times New Roman"/>
                <w:b/>
                <w:sz w:val="28"/>
                <w:szCs w:val="28"/>
                <w:lang w:eastAsia="ru-RU"/>
              </w:rPr>
              <w:t>% 2019</w:t>
            </w:r>
            <w:r>
              <w:rPr>
                <w:rFonts w:ascii="Times New Roman" w:hAnsi="Times New Roman"/>
                <w:b/>
                <w:sz w:val="28"/>
                <w:szCs w:val="28"/>
                <w:lang w:eastAsia="ru-RU"/>
              </w:rPr>
              <w:t xml:space="preserve"> </w:t>
            </w:r>
            <w:r w:rsidRPr="00450677">
              <w:rPr>
                <w:rFonts w:ascii="Times New Roman" w:hAnsi="Times New Roman"/>
                <w:b/>
                <w:sz w:val="28"/>
                <w:szCs w:val="28"/>
                <w:lang w:eastAsia="ru-RU"/>
              </w:rPr>
              <w:t>г.к</w:t>
            </w:r>
          </w:p>
          <w:p w:rsidR="0044360E" w:rsidRPr="00450677" w:rsidRDefault="0044360E" w:rsidP="00450677">
            <w:pPr>
              <w:spacing w:after="0" w:line="240" w:lineRule="auto"/>
              <w:jc w:val="center"/>
              <w:rPr>
                <w:rFonts w:ascii="Times New Roman" w:hAnsi="Times New Roman"/>
                <w:b/>
                <w:sz w:val="28"/>
                <w:szCs w:val="28"/>
                <w:lang w:eastAsia="ru-RU"/>
              </w:rPr>
            </w:pPr>
            <w:r w:rsidRPr="00450677">
              <w:rPr>
                <w:rFonts w:ascii="Times New Roman" w:hAnsi="Times New Roman"/>
                <w:b/>
                <w:sz w:val="28"/>
                <w:szCs w:val="28"/>
                <w:lang w:eastAsia="ru-RU"/>
              </w:rPr>
              <w:t>2018г.</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1.</w:t>
            </w: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 xml:space="preserve">Поголовье КРС на </w:t>
            </w:r>
            <w:r>
              <w:rPr>
                <w:rFonts w:ascii="Times New Roman" w:hAnsi="Times New Roman"/>
                <w:sz w:val="28"/>
                <w:szCs w:val="28"/>
                <w:lang w:eastAsia="ru-RU"/>
              </w:rPr>
              <w:t>0</w:t>
            </w:r>
            <w:r w:rsidRPr="00450677">
              <w:rPr>
                <w:rFonts w:ascii="Times New Roman" w:hAnsi="Times New Roman"/>
                <w:sz w:val="28"/>
                <w:szCs w:val="28"/>
                <w:lang w:eastAsia="ru-RU"/>
              </w:rPr>
              <w:t>1.01.2020г. голов</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7554</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8254</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109,3</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2.</w:t>
            </w: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в т.ч. коров, голов</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5497</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6476</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117,8</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3.</w:t>
            </w: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свиньи, голов</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490059</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467436</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95,4</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4.</w:t>
            </w: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птица, тыс.</w:t>
            </w:r>
            <w:r>
              <w:rPr>
                <w:rFonts w:ascii="Times New Roman" w:hAnsi="Times New Roman"/>
                <w:sz w:val="28"/>
                <w:szCs w:val="28"/>
                <w:lang w:eastAsia="ru-RU"/>
              </w:rPr>
              <w:t xml:space="preserve"> </w:t>
            </w:r>
            <w:r w:rsidRPr="00450677">
              <w:rPr>
                <w:rFonts w:ascii="Times New Roman" w:hAnsi="Times New Roman"/>
                <w:sz w:val="28"/>
                <w:szCs w:val="28"/>
                <w:lang w:eastAsia="ru-RU"/>
              </w:rPr>
              <w:t>гол.</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728,8</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826,5</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113,4</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5.</w:t>
            </w: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Производство:</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 Молоко, тонн</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31032</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42720</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137,7</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 Яйца,    тыс.шт.</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165960</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188105</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113,3</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6.</w:t>
            </w: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Надой на 1 ф. к., кг</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7852</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8025</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102,2</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7.</w:t>
            </w: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Средняя яйценоскость                         1 курицы - несушки, шт.</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309</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325</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105,2</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8.</w:t>
            </w: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Реализовано скота и птицы (в ж.в.) всего, тонн</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100383,1</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101935,7</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101,5</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В т.ч.:</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КРС</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261,8</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282,5</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107,9</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 xml:space="preserve">Свиней </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99524</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101361</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101,8</w:t>
            </w:r>
          </w:p>
        </w:tc>
      </w:tr>
      <w:tr w:rsidR="0044360E" w:rsidRPr="00450677" w:rsidTr="00450677">
        <w:tc>
          <w:tcPr>
            <w:tcW w:w="827" w:type="dxa"/>
          </w:tcPr>
          <w:p w:rsidR="0044360E" w:rsidRPr="00450677" w:rsidRDefault="0044360E" w:rsidP="00450677">
            <w:pPr>
              <w:spacing w:after="0" w:line="240" w:lineRule="auto"/>
              <w:rPr>
                <w:rFonts w:ascii="Times New Roman" w:hAnsi="Times New Roman"/>
                <w:sz w:val="28"/>
                <w:szCs w:val="28"/>
                <w:lang w:eastAsia="ru-RU"/>
              </w:rPr>
            </w:pPr>
          </w:p>
        </w:tc>
        <w:tc>
          <w:tcPr>
            <w:tcW w:w="4496" w:type="dxa"/>
          </w:tcPr>
          <w:p w:rsidR="0044360E" w:rsidRPr="00450677" w:rsidRDefault="0044360E" w:rsidP="00450677">
            <w:pPr>
              <w:spacing w:after="0" w:line="240" w:lineRule="auto"/>
              <w:rPr>
                <w:rFonts w:ascii="Times New Roman" w:hAnsi="Times New Roman"/>
                <w:sz w:val="28"/>
                <w:szCs w:val="28"/>
                <w:lang w:eastAsia="ru-RU"/>
              </w:rPr>
            </w:pPr>
            <w:r w:rsidRPr="00450677">
              <w:rPr>
                <w:rFonts w:ascii="Times New Roman" w:hAnsi="Times New Roman"/>
                <w:sz w:val="28"/>
                <w:szCs w:val="28"/>
                <w:lang w:eastAsia="ru-RU"/>
              </w:rPr>
              <w:t xml:space="preserve">Птицы </w:t>
            </w:r>
          </w:p>
        </w:tc>
        <w:tc>
          <w:tcPr>
            <w:tcW w:w="126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597,3</w:t>
            </w:r>
          </w:p>
        </w:tc>
        <w:tc>
          <w:tcPr>
            <w:tcW w:w="1326"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392,2</w:t>
            </w:r>
          </w:p>
        </w:tc>
        <w:tc>
          <w:tcPr>
            <w:tcW w:w="1985" w:type="dxa"/>
          </w:tcPr>
          <w:p w:rsidR="0044360E" w:rsidRPr="00450677" w:rsidRDefault="0044360E" w:rsidP="00450677">
            <w:pPr>
              <w:spacing w:after="0" w:line="240" w:lineRule="auto"/>
              <w:jc w:val="center"/>
              <w:rPr>
                <w:rFonts w:ascii="Times New Roman" w:hAnsi="Times New Roman"/>
                <w:sz w:val="28"/>
                <w:szCs w:val="28"/>
                <w:lang w:eastAsia="ru-RU"/>
              </w:rPr>
            </w:pPr>
            <w:r w:rsidRPr="00450677">
              <w:rPr>
                <w:rFonts w:ascii="Times New Roman" w:hAnsi="Times New Roman"/>
                <w:sz w:val="28"/>
                <w:szCs w:val="28"/>
                <w:lang w:eastAsia="ru-RU"/>
              </w:rPr>
              <w:t>65,7</w:t>
            </w:r>
          </w:p>
        </w:tc>
      </w:tr>
    </w:tbl>
    <w:p w:rsidR="0044360E" w:rsidRPr="00275446" w:rsidRDefault="0044360E" w:rsidP="00B51AFE">
      <w:pPr>
        <w:pStyle w:val="NoSpacing"/>
        <w:jc w:val="both"/>
        <w:rPr>
          <w:rFonts w:ascii="Times New Roman" w:hAnsi="Times New Roman"/>
          <w:sz w:val="16"/>
          <w:szCs w:val="16"/>
        </w:rPr>
      </w:pPr>
    </w:p>
    <w:p w:rsidR="0044360E" w:rsidRPr="00275446" w:rsidRDefault="0044360E" w:rsidP="00D11653">
      <w:pPr>
        <w:pStyle w:val="NoSpacing"/>
        <w:ind w:firstLine="709"/>
        <w:jc w:val="both"/>
        <w:rPr>
          <w:rFonts w:ascii="Times New Roman" w:hAnsi="Times New Roman"/>
          <w:sz w:val="28"/>
          <w:szCs w:val="28"/>
        </w:rPr>
      </w:pPr>
      <w:r w:rsidRPr="00275446">
        <w:rPr>
          <w:rFonts w:ascii="Times New Roman" w:hAnsi="Times New Roman"/>
          <w:sz w:val="28"/>
          <w:szCs w:val="28"/>
        </w:rPr>
        <w:t>В объемах производства продукции, трудовой занятости населения, в повышении уровня жизни людей большое значение имеет развитие малых форм хозяйствования на селе. На сегодняшний день в районе насчитывается более 14 тыс. личных подсобных хозяйств, 77 фермерских хозяйств, их доля составляет около 10% от всей валовой сельскохозяйственной продукции района.</w:t>
      </w:r>
    </w:p>
    <w:p w:rsidR="0044360E" w:rsidRPr="00275446" w:rsidRDefault="0044360E" w:rsidP="001A1680">
      <w:pPr>
        <w:pStyle w:val="NoSpacing"/>
        <w:ind w:firstLine="709"/>
        <w:jc w:val="both"/>
        <w:rPr>
          <w:rFonts w:ascii="Times New Roman" w:hAnsi="Times New Roman"/>
          <w:sz w:val="28"/>
          <w:szCs w:val="28"/>
        </w:rPr>
      </w:pPr>
      <w:r w:rsidRPr="00275446">
        <w:rPr>
          <w:rFonts w:ascii="Times New Roman" w:hAnsi="Times New Roman"/>
          <w:sz w:val="28"/>
          <w:szCs w:val="28"/>
        </w:rPr>
        <w:t>В рамках государственной поддержки через федеральные и региональные программы Белгородской области активно развивается малый и средний бизнес. В 2019 году гранты начинающим фермерам в сумме 7,5 млн руб.  получили три фермера. Получены гранты на создание системы поддержки фермеров и развити</w:t>
      </w:r>
      <w:r>
        <w:rPr>
          <w:rFonts w:ascii="Times New Roman" w:hAnsi="Times New Roman"/>
          <w:sz w:val="28"/>
          <w:szCs w:val="28"/>
        </w:rPr>
        <w:t>е</w:t>
      </w:r>
      <w:r w:rsidRPr="00275446">
        <w:rPr>
          <w:rFonts w:ascii="Times New Roman" w:hAnsi="Times New Roman"/>
          <w:sz w:val="28"/>
          <w:szCs w:val="28"/>
        </w:rPr>
        <w:t xml:space="preserve"> сельской коопе</w:t>
      </w:r>
      <w:r>
        <w:rPr>
          <w:rFonts w:ascii="Times New Roman" w:hAnsi="Times New Roman"/>
          <w:sz w:val="28"/>
          <w:szCs w:val="28"/>
        </w:rPr>
        <w:t>рации в сумме 29,2 млн руб. Так</w:t>
      </w:r>
      <w:r w:rsidRPr="00275446">
        <w:rPr>
          <w:rFonts w:ascii="Times New Roman" w:hAnsi="Times New Roman"/>
          <w:sz w:val="28"/>
          <w:szCs w:val="28"/>
        </w:rPr>
        <w:t>же получен грант на развитие материально-технической базы кооператива в размере 18,9 млн руб.</w:t>
      </w:r>
    </w:p>
    <w:p w:rsidR="0044360E" w:rsidRPr="00275446" w:rsidRDefault="0044360E" w:rsidP="001A1680">
      <w:pPr>
        <w:pStyle w:val="NoSpacing"/>
        <w:ind w:firstLine="709"/>
        <w:jc w:val="both"/>
        <w:rPr>
          <w:rFonts w:ascii="Times New Roman" w:hAnsi="Times New Roman"/>
          <w:sz w:val="16"/>
          <w:szCs w:val="16"/>
        </w:rPr>
      </w:pPr>
    </w:p>
    <w:p w:rsidR="0044360E" w:rsidRPr="00275446" w:rsidRDefault="0044360E" w:rsidP="001A1680">
      <w:pPr>
        <w:pStyle w:val="NoSpacing"/>
        <w:ind w:firstLine="709"/>
        <w:jc w:val="center"/>
        <w:rPr>
          <w:rFonts w:ascii="Times New Roman" w:hAnsi="Times New Roman"/>
          <w:b/>
          <w:sz w:val="28"/>
          <w:szCs w:val="28"/>
        </w:rPr>
      </w:pPr>
      <w:r w:rsidRPr="00275446">
        <w:rPr>
          <w:rFonts w:ascii="Times New Roman" w:hAnsi="Times New Roman"/>
          <w:b/>
          <w:sz w:val="28"/>
          <w:szCs w:val="28"/>
        </w:rPr>
        <w:t>3. Инвестиции</w:t>
      </w:r>
    </w:p>
    <w:p w:rsidR="0044360E" w:rsidRPr="00275446" w:rsidRDefault="0044360E" w:rsidP="00890853">
      <w:pPr>
        <w:spacing w:after="0" w:line="240" w:lineRule="auto"/>
        <w:jc w:val="center"/>
        <w:rPr>
          <w:rFonts w:ascii="Times New Roman" w:hAnsi="Times New Roman"/>
          <w:sz w:val="16"/>
          <w:szCs w:val="16"/>
        </w:rPr>
      </w:pPr>
    </w:p>
    <w:p w:rsidR="0044360E" w:rsidRPr="00275446" w:rsidRDefault="0044360E" w:rsidP="000E1198">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Корочанский район по своим природно-климатическим условиям, производственному потенциалу, экономико-географическому положению и прочим факторам является достаточно инвестиционно</w:t>
      </w:r>
      <w:r>
        <w:rPr>
          <w:rFonts w:ascii="Times New Roman" w:hAnsi="Times New Roman"/>
          <w:sz w:val="28"/>
          <w:szCs w:val="28"/>
        </w:rPr>
        <w:t xml:space="preserve"> </w:t>
      </w:r>
      <w:r w:rsidRPr="00275446">
        <w:rPr>
          <w:rFonts w:ascii="Times New Roman" w:hAnsi="Times New Roman"/>
          <w:sz w:val="28"/>
          <w:szCs w:val="28"/>
        </w:rPr>
        <w:t>привлекательным районом. В целях активизирования работы по привлечению инвестиций, а также по формированию максимально комфортных условий для инвесторов в Корочанском районе с 2014 года внедрен Стандарт деятельности органов местного самоуправления по обеспечению благоприятного инвестиционного климата. В 2018 году актуализирован и утвержден главой администрации Корочанского района инвестиционный паспорт муниципального района «Корочанский район».</w:t>
      </w:r>
    </w:p>
    <w:p w:rsidR="0044360E" w:rsidRPr="00275446" w:rsidRDefault="0044360E" w:rsidP="00B61472">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За 2019 год по данным реестра инвестиционных проектов хозяйствующих субъектов всех форм собственности освоено инвестиций в основной капитал за счет всех источников финансирования 1725,5 млн рублей.</w:t>
      </w:r>
    </w:p>
    <w:p w:rsidR="0044360E" w:rsidRPr="00275446" w:rsidRDefault="0044360E" w:rsidP="00B61472">
      <w:pPr>
        <w:widowControl w:val="0"/>
        <w:shd w:val="clear" w:color="auto" w:fill="FFFFFF"/>
        <w:spacing w:after="0" w:line="240" w:lineRule="auto"/>
        <w:ind w:firstLine="709"/>
        <w:jc w:val="both"/>
        <w:rPr>
          <w:rFonts w:ascii="Times New Roman" w:hAnsi="Times New Roman"/>
          <w:color w:val="000000"/>
          <w:sz w:val="28"/>
          <w:szCs w:val="28"/>
        </w:rPr>
      </w:pPr>
      <w:r w:rsidRPr="00275446">
        <w:rPr>
          <w:rFonts w:ascii="Times New Roman" w:hAnsi="Times New Roman"/>
          <w:sz w:val="28"/>
          <w:szCs w:val="28"/>
        </w:rPr>
        <w:t xml:space="preserve">Ежеквартально осуществляется мониторинг инвестиционных проектов, реализуемых хозяйствующими субъектами района. По состоянию на 1 января 2020 года на территории района реализуется и планируется к реализации   </w:t>
      </w:r>
      <w:r>
        <w:rPr>
          <w:rFonts w:ascii="Times New Roman" w:hAnsi="Times New Roman"/>
          <w:sz w:val="28"/>
          <w:szCs w:val="28"/>
        </w:rPr>
        <w:t xml:space="preserve">       85 инвестиционных проектов</w:t>
      </w:r>
      <w:r w:rsidRPr="00275446">
        <w:rPr>
          <w:rFonts w:ascii="Times New Roman" w:hAnsi="Times New Roman"/>
          <w:sz w:val="28"/>
          <w:szCs w:val="28"/>
        </w:rPr>
        <w:t>, 6 проектов в рамках проектного управления</w:t>
      </w:r>
      <w:r w:rsidRPr="00275446">
        <w:rPr>
          <w:rFonts w:ascii="Times New Roman" w:hAnsi="Times New Roman"/>
          <w:color w:val="000000"/>
          <w:sz w:val="28"/>
          <w:szCs w:val="28"/>
        </w:rPr>
        <w:t>.</w:t>
      </w:r>
    </w:p>
    <w:p w:rsidR="0044360E" w:rsidRPr="00275446" w:rsidRDefault="0044360E" w:rsidP="00B61472">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В 2019 году ООО</w:t>
      </w:r>
      <w:r w:rsidRPr="00275446">
        <w:rPr>
          <w:rFonts w:ascii="Times New Roman" w:hAnsi="Times New Roman"/>
        </w:rPr>
        <w:t xml:space="preserve"> </w:t>
      </w:r>
      <w:r w:rsidRPr="00275446">
        <w:rPr>
          <w:rFonts w:ascii="Times New Roman" w:hAnsi="Times New Roman"/>
          <w:sz w:val="28"/>
          <w:szCs w:val="28"/>
        </w:rPr>
        <w:t>Молочная компания «Северский Донец» реализовало первую половину проекта на строительство молочно-товарной фермы на 3960 фуражных коров общей стоимостью 2912,8 млн рублей по состоянию на 01.01.2020 года освоено инвестиций в основной капитал 2912,8 млн рублей, за 2019 год – 150 млн рублей. Сельскохозяйственное предприятие                                  АО Агрофирма «Русь» в текущем году освоило 97,1 млн рублей инвестиций; ООО «Мясные фермы</w:t>
      </w:r>
      <w:r>
        <w:rPr>
          <w:rFonts w:ascii="Times New Roman" w:hAnsi="Times New Roman"/>
          <w:sz w:val="28"/>
          <w:szCs w:val="28"/>
        </w:rPr>
        <w:t xml:space="preserve"> </w:t>
      </w:r>
      <w:r w:rsidRPr="00275446">
        <w:rPr>
          <w:rFonts w:ascii="Times New Roman" w:hAnsi="Times New Roman"/>
          <w:sz w:val="28"/>
          <w:szCs w:val="28"/>
        </w:rPr>
        <w:t>-</w:t>
      </w:r>
      <w:r>
        <w:rPr>
          <w:rFonts w:ascii="Times New Roman" w:hAnsi="Times New Roman"/>
          <w:sz w:val="28"/>
          <w:szCs w:val="28"/>
        </w:rPr>
        <w:t xml:space="preserve"> </w:t>
      </w:r>
      <w:r w:rsidRPr="00275446">
        <w:rPr>
          <w:rFonts w:ascii="Times New Roman" w:hAnsi="Times New Roman"/>
          <w:sz w:val="28"/>
          <w:szCs w:val="28"/>
        </w:rPr>
        <w:t>Искра» - 106,0 млн рублей; СССППоК «Корочанские сады» - 60,3 млн рублей. ООО «Агрохолдинг Корочанский» на строительство плодохранилища за 9 месяцев 2019 года освоило 26 млн рублей,                                ИП Баранов С.А. на строительство торгово-развлекательного центра освоил             30 млн рублей.</w:t>
      </w:r>
    </w:p>
    <w:p w:rsidR="0044360E" w:rsidRPr="00275446" w:rsidRDefault="0044360E" w:rsidP="00F67180">
      <w:pPr>
        <w:widowControl w:val="0"/>
        <w:spacing w:after="0" w:line="240" w:lineRule="auto"/>
        <w:rPr>
          <w:rFonts w:ascii="Times New Roman" w:hAnsi="Times New Roman"/>
          <w:sz w:val="16"/>
          <w:szCs w:val="16"/>
        </w:rPr>
      </w:pPr>
    </w:p>
    <w:p w:rsidR="0044360E" w:rsidRPr="00275446" w:rsidRDefault="0044360E" w:rsidP="00F67180">
      <w:pPr>
        <w:widowControl w:val="0"/>
        <w:spacing w:after="0" w:line="240" w:lineRule="auto"/>
        <w:jc w:val="center"/>
        <w:rPr>
          <w:rFonts w:ascii="Times New Roman" w:hAnsi="Times New Roman"/>
          <w:b/>
          <w:sz w:val="28"/>
          <w:szCs w:val="28"/>
        </w:rPr>
      </w:pPr>
      <w:r w:rsidRPr="00275446">
        <w:rPr>
          <w:rFonts w:ascii="Times New Roman" w:hAnsi="Times New Roman"/>
          <w:b/>
          <w:sz w:val="28"/>
          <w:szCs w:val="28"/>
        </w:rPr>
        <w:t>4. Строительство</w:t>
      </w:r>
    </w:p>
    <w:p w:rsidR="0044360E" w:rsidRPr="00275446" w:rsidRDefault="0044360E" w:rsidP="008812A7">
      <w:pPr>
        <w:widowControl w:val="0"/>
        <w:spacing w:after="0" w:line="240" w:lineRule="auto"/>
        <w:ind w:firstLine="709"/>
        <w:jc w:val="both"/>
        <w:rPr>
          <w:rFonts w:ascii="Times New Roman" w:hAnsi="Times New Roman"/>
          <w:sz w:val="16"/>
          <w:szCs w:val="16"/>
        </w:rPr>
      </w:pPr>
    </w:p>
    <w:p w:rsidR="0044360E" w:rsidRPr="00275446" w:rsidRDefault="0044360E" w:rsidP="001821CB">
      <w:pPr>
        <w:spacing w:after="0" w:line="240" w:lineRule="auto"/>
        <w:ind w:firstLine="709"/>
        <w:jc w:val="both"/>
        <w:rPr>
          <w:rFonts w:ascii="Times New Roman" w:hAnsi="Times New Roman"/>
          <w:sz w:val="28"/>
          <w:szCs w:val="28"/>
        </w:rPr>
      </w:pPr>
      <w:r w:rsidRPr="00275446">
        <w:rPr>
          <w:rFonts w:ascii="Times New Roman" w:hAnsi="Times New Roman"/>
          <w:sz w:val="28"/>
          <w:szCs w:val="28"/>
        </w:rPr>
        <w:t xml:space="preserve">Для повышения качества жилищно-коммунальных услуг и обеспечения потребителей стабильным водоснабжением в рамках реализуемых программ в 2019 году выполнены работы по водоснабжению МКР «Парковый» с. Ломово (1,65 км. сетей) на сумму 2,8 млн рублей. </w:t>
      </w:r>
    </w:p>
    <w:p w:rsidR="0044360E" w:rsidRPr="00275446" w:rsidRDefault="0044360E" w:rsidP="001821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В собственность района приобретены локальные очистные сооружения в с. Яблоново производительной мощностью 16,874 куб.м./сутки                                      (10 800,0 тыс. рублей.)</w:t>
      </w:r>
    </w:p>
    <w:p w:rsidR="0044360E" w:rsidRPr="00275446" w:rsidRDefault="0044360E" w:rsidP="001821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Выполнены работы по очистке, дезинфекции и благоустройству прилегающей территории 27 шахтных колодцев на сумму 1 375,0 тыс. рублей из них: 945,0 тыс.</w:t>
      </w:r>
      <w:r>
        <w:rPr>
          <w:rFonts w:ascii="Times New Roman" w:hAnsi="Times New Roman"/>
          <w:sz w:val="28"/>
          <w:szCs w:val="28"/>
        </w:rPr>
        <w:t xml:space="preserve"> </w:t>
      </w:r>
      <w:r w:rsidRPr="00275446">
        <w:rPr>
          <w:rFonts w:ascii="Times New Roman" w:hAnsi="Times New Roman"/>
          <w:sz w:val="28"/>
          <w:szCs w:val="28"/>
        </w:rPr>
        <w:t>руб. – средства областного бюджета, 430,0 тыс. руб. – средства районного бюджета.</w:t>
      </w:r>
    </w:p>
    <w:p w:rsidR="0044360E" w:rsidRPr="00275446" w:rsidRDefault="0044360E" w:rsidP="001821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В 2019 году</w:t>
      </w:r>
      <w:r w:rsidRPr="00275446">
        <w:rPr>
          <w:rFonts w:ascii="Times New Roman" w:hAnsi="Times New Roman"/>
          <w:b/>
          <w:sz w:val="28"/>
          <w:szCs w:val="28"/>
        </w:rPr>
        <w:t xml:space="preserve"> </w:t>
      </w:r>
      <w:r w:rsidRPr="00275446">
        <w:rPr>
          <w:rFonts w:ascii="Times New Roman" w:hAnsi="Times New Roman"/>
          <w:sz w:val="28"/>
          <w:szCs w:val="28"/>
        </w:rPr>
        <w:t>за счет средств областного бюджета отремонтировано                        22 км автодорог, в том числе автодороги Шебекино – Неклюдово - Алексеевка, «Белгород - Павловск» - Анновка - Прицепиловка, Белгород - Новый Оскол -</w:t>
      </w:r>
      <w:r>
        <w:rPr>
          <w:rFonts w:ascii="Times New Roman" w:hAnsi="Times New Roman"/>
          <w:sz w:val="28"/>
          <w:szCs w:val="28"/>
        </w:rPr>
        <w:t xml:space="preserve"> </w:t>
      </w:r>
      <w:r w:rsidRPr="00275446">
        <w:rPr>
          <w:rFonts w:ascii="Times New Roman" w:hAnsi="Times New Roman"/>
          <w:sz w:val="28"/>
          <w:szCs w:val="28"/>
        </w:rPr>
        <w:t>Советское через с. Алексеевка, освоено 242 млн рублей. Выполнена отсыпка щебнем ул. Юбилейной в МКР ИЖС с. Дальняя Игуменка протяженностью     1,5 км и стоимостью 3,739 млн рублей, строительство подъезда к питомнику «Зеленый горизонт», протяженностью 0,645 км на сумму 5,794 млн рублей.</w:t>
      </w:r>
    </w:p>
    <w:p w:rsidR="0044360E" w:rsidRPr="00275446" w:rsidRDefault="0044360E" w:rsidP="001821CB">
      <w:pPr>
        <w:spacing w:after="0" w:line="240" w:lineRule="auto"/>
        <w:ind w:firstLine="709"/>
        <w:jc w:val="both"/>
        <w:rPr>
          <w:rFonts w:ascii="Times New Roman" w:hAnsi="Times New Roman"/>
          <w:sz w:val="28"/>
          <w:szCs w:val="28"/>
        </w:rPr>
      </w:pPr>
      <w:r w:rsidRPr="00275446">
        <w:rPr>
          <w:rFonts w:ascii="Times New Roman" w:hAnsi="Times New Roman"/>
          <w:sz w:val="28"/>
          <w:szCs w:val="28"/>
        </w:rPr>
        <w:t xml:space="preserve">В рамках национального проекта «Безопасные и качественные автомобильные дороги» </w:t>
      </w:r>
      <w:bookmarkStart w:id="0" w:name="_GoBack"/>
      <w:bookmarkEnd w:id="0"/>
      <w:r w:rsidRPr="00275446">
        <w:rPr>
          <w:rFonts w:ascii="Times New Roman" w:hAnsi="Times New Roman"/>
          <w:sz w:val="28"/>
          <w:szCs w:val="28"/>
        </w:rPr>
        <w:t xml:space="preserve">выполнен ремонт улично-дорожной сети на территориях Новослободского и Кощеевского сельских поселений общей протяженностью 6,56 км, было освоено 25,641 млн рублей. </w:t>
      </w:r>
    </w:p>
    <w:p w:rsidR="0044360E" w:rsidRPr="00275446" w:rsidRDefault="0044360E" w:rsidP="001821CB">
      <w:pPr>
        <w:spacing w:after="0" w:line="240" w:lineRule="auto"/>
        <w:ind w:firstLine="709"/>
        <w:jc w:val="both"/>
        <w:rPr>
          <w:rFonts w:ascii="Times New Roman" w:hAnsi="Times New Roman"/>
          <w:sz w:val="28"/>
          <w:szCs w:val="28"/>
        </w:rPr>
      </w:pPr>
      <w:r w:rsidRPr="00275446">
        <w:rPr>
          <w:rFonts w:ascii="Times New Roman" w:hAnsi="Times New Roman"/>
          <w:sz w:val="28"/>
          <w:szCs w:val="28"/>
        </w:rPr>
        <w:t xml:space="preserve">Выполнен подъезд к храму в с. Жигайловка площадью 245 кв.м. стоимостью 300 тыс. рублей. Начато расширение проезжей части по                ул. Интернациональная и ул. Ленинградская г. Короча, общей площадью            0,897 кв. метров, стоимостью 14 734 тыс. рублей. </w:t>
      </w:r>
    </w:p>
    <w:p w:rsidR="0044360E" w:rsidRPr="00275446" w:rsidRDefault="0044360E" w:rsidP="001821CB">
      <w:pPr>
        <w:tabs>
          <w:tab w:val="left" w:pos="9540"/>
        </w:tabs>
        <w:spacing w:after="0" w:line="240" w:lineRule="auto"/>
        <w:ind w:firstLine="709"/>
        <w:jc w:val="both"/>
        <w:rPr>
          <w:rFonts w:ascii="Times New Roman" w:hAnsi="Times New Roman"/>
          <w:sz w:val="28"/>
          <w:szCs w:val="28"/>
        </w:rPr>
      </w:pPr>
      <w:r w:rsidRPr="00275446">
        <w:rPr>
          <w:rFonts w:ascii="Times New Roman" w:hAnsi="Times New Roman"/>
          <w:sz w:val="28"/>
          <w:szCs w:val="28"/>
        </w:rPr>
        <w:t>Выполнен ямочный ремонт автодорог в с. Бехтеевка, с. Погореловка и     г. Короча на площади 3000 кв. метр</w:t>
      </w:r>
      <w:r>
        <w:rPr>
          <w:rFonts w:ascii="Times New Roman" w:hAnsi="Times New Roman"/>
          <w:sz w:val="28"/>
          <w:szCs w:val="28"/>
        </w:rPr>
        <w:t>ов</w:t>
      </w:r>
      <w:r w:rsidRPr="00275446">
        <w:rPr>
          <w:rFonts w:ascii="Times New Roman" w:hAnsi="Times New Roman"/>
          <w:sz w:val="28"/>
          <w:szCs w:val="28"/>
        </w:rPr>
        <w:t xml:space="preserve"> стоимостью 3 млн рублей.</w:t>
      </w:r>
    </w:p>
    <w:p w:rsidR="0044360E" w:rsidRPr="00275446" w:rsidRDefault="0044360E" w:rsidP="001821CB">
      <w:pPr>
        <w:tabs>
          <w:tab w:val="left" w:pos="9540"/>
        </w:tabs>
        <w:spacing w:after="0" w:line="240" w:lineRule="auto"/>
        <w:ind w:firstLine="709"/>
        <w:jc w:val="both"/>
        <w:rPr>
          <w:rFonts w:ascii="Times New Roman" w:hAnsi="Times New Roman"/>
          <w:sz w:val="28"/>
          <w:szCs w:val="28"/>
        </w:rPr>
      </w:pPr>
      <w:r w:rsidRPr="00275446">
        <w:rPr>
          <w:rFonts w:ascii="Times New Roman" w:hAnsi="Times New Roman"/>
          <w:sz w:val="28"/>
          <w:szCs w:val="28"/>
        </w:rPr>
        <w:t>На содержание улично-дорожной сети района использовано                 12,485 млн рублей районного бюджета.</w:t>
      </w:r>
    </w:p>
    <w:p w:rsidR="0044360E" w:rsidRPr="00275446" w:rsidRDefault="0044360E" w:rsidP="00B36E20">
      <w:pPr>
        <w:widowControl w:val="0"/>
        <w:tabs>
          <w:tab w:val="left" w:pos="0"/>
        </w:tabs>
        <w:spacing w:after="0" w:line="240" w:lineRule="auto"/>
        <w:jc w:val="both"/>
        <w:rPr>
          <w:rFonts w:ascii="Times New Roman" w:hAnsi="Times New Roman"/>
          <w:sz w:val="28"/>
          <w:szCs w:val="28"/>
        </w:rPr>
      </w:pPr>
      <w:r w:rsidRPr="00275446">
        <w:rPr>
          <w:rFonts w:ascii="Times New Roman" w:hAnsi="Times New Roman"/>
          <w:sz w:val="28"/>
          <w:szCs w:val="28"/>
        </w:rPr>
        <w:tab/>
        <w:t xml:space="preserve">В рамках реализации программы проведения капитального ремонта общего имущества МКД в 2019 году на территории Алексеевского сельского поселения запланировано выполнение капитального ремонта трех МКД на сумму 7,8 тыс. рублей. </w:t>
      </w:r>
    </w:p>
    <w:p w:rsidR="0044360E" w:rsidRPr="00275446" w:rsidRDefault="0044360E" w:rsidP="001821CB">
      <w:pPr>
        <w:spacing w:after="0" w:line="240" w:lineRule="auto"/>
        <w:ind w:firstLine="770"/>
        <w:jc w:val="both"/>
        <w:rPr>
          <w:rFonts w:ascii="Times New Roman" w:hAnsi="Times New Roman"/>
          <w:sz w:val="28"/>
          <w:szCs w:val="28"/>
        </w:rPr>
      </w:pPr>
      <w:r w:rsidRPr="00275446">
        <w:rPr>
          <w:rFonts w:ascii="Times New Roman" w:hAnsi="Times New Roman"/>
          <w:sz w:val="28"/>
          <w:szCs w:val="28"/>
        </w:rPr>
        <w:t>В 2019 г. выполнены работы по замене инженерных сетей МКД на сумму 482,85 тыс. рублей.</w:t>
      </w:r>
    </w:p>
    <w:p w:rsidR="0044360E" w:rsidRPr="00275446" w:rsidRDefault="0044360E" w:rsidP="001821CB">
      <w:pPr>
        <w:spacing w:after="0" w:line="240" w:lineRule="auto"/>
        <w:ind w:firstLine="720"/>
        <w:jc w:val="both"/>
        <w:rPr>
          <w:rFonts w:ascii="Times New Roman" w:hAnsi="Times New Roman"/>
          <w:sz w:val="28"/>
          <w:szCs w:val="28"/>
        </w:rPr>
      </w:pPr>
      <w:r w:rsidRPr="00275446">
        <w:rPr>
          <w:rFonts w:ascii="Times New Roman" w:hAnsi="Times New Roman"/>
          <w:sz w:val="28"/>
          <w:szCs w:val="28"/>
        </w:rPr>
        <w:t>В рамках программы капитальных вложений Белгородской области на 2019-2021 годы в Корочанском районе в 2019 году выполнено: капитальный ремонт фасада и кровли в МБДОУ «Детский сад №6» села Ломово общей стоимостью работ 3389 тыс. рублей; строительство корпуса на две групповые ячейки МБДОУ «Детский сад №6» села Ломово на 40 мест стоимостью            30000 тыс. рублей; капитальный ремонт ГБОУ «Корочанская школа-интернат» в городе Короча на 230 ученических мест на сумму 30951 тыс. рублей; капитальный ремонт МБОУ «Большехаланская СОШ» села Большая Халань на 235 ученических мест на сумму 50241 тыс. рублей; капитальный ремонт МБОУ «Заяченская ООШ» в селе Заячье на 100 ученических мест и 20 дошкольных мест на сумму 20470 тыс. рублей; реставрация храма Василия Великого в                   с. Ивица Корочанского района;.</w:t>
      </w:r>
    </w:p>
    <w:p w:rsidR="0044360E" w:rsidRPr="00275446" w:rsidRDefault="0044360E" w:rsidP="001821CB">
      <w:pPr>
        <w:spacing w:after="0" w:line="240" w:lineRule="auto"/>
        <w:ind w:firstLine="720"/>
        <w:jc w:val="both"/>
        <w:rPr>
          <w:rFonts w:ascii="Times New Roman" w:hAnsi="Times New Roman"/>
          <w:sz w:val="28"/>
          <w:szCs w:val="28"/>
        </w:rPr>
      </w:pPr>
      <w:r w:rsidRPr="00275446">
        <w:rPr>
          <w:rFonts w:ascii="Times New Roman" w:hAnsi="Times New Roman"/>
          <w:sz w:val="28"/>
          <w:szCs w:val="28"/>
        </w:rPr>
        <w:t>Начато строительство начальной школы с детским садом в селе Дальняя Игуменка на 80 ученических мест и 80 дошкольных мест на сумму 272000 тыс. рублей; капитальный ремонт учебного корпуса ОГАПОУ «Корочанский сельскохозяйственный техникум» в городе Короча площадью 3477,4 кв. м. на сумму 55680 тыс. рублей; капитальный ремонт здания лечебного корпуса ОГБУЗ «Корочанская ЦРБ» площадью 6505,1 кв. м. на сумму                                      130097 тыс. рублей.</w:t>
      </w:r>
    </w:p>
    <w:p w:rsidR="0044360E" w:rsidRPr="00275446" w:rsidRDefault="0044360E" w:rsidP="001821CB">
      <w:pPr>
        <w:spacing w:after="0" w:line="240" w:lineRule="auto"/>
        <w:ind w:firstLine="720"/>
        <w:jc w:val="both"/>
        <w:rPr>
          <w:rFonts w:ascii="Times New Roman" w:hAnsi="Times New Roman"/>
          <w:sz w:val="28"/>
          <w:szCs w:val="28"/>
        </w:rPr>
      </w:pPr>
      <w:r w:rsidRPr="00275446">
        <w:rPr>
          <w:rFonts w:ascii="Times New Roman" w:hAnsi="Times New Roman"/>
          <w:sz w:val="28"/>
          <w:szCs w:val="28"/>
        </w:rPr>
        <w:t xml:space="preserve">Объем ввода жилищного строительства на территории муниципального образования составил 24297 кв. м., в том числе многоквартирного - 1297 кв.м. </w:t>
      </w:r>
    </w:p>
    <w:p w:rsidR="0044360E" w:rsidRPr="00275446" w:rsidRDefault="0044360E" w:rsidP="001821CB">
      <w:pPr>
        <w:spacing w:after="0" w:line="240" w:lineRule="auto"/>
        <w:ind w:firstLine="720"/>
        <w:jc w:val="both"/>
        <w:rPr>
          <w:rFonts w:ascii="Times New Roman" w:hAnsi="Times New Roman"/>
          <w:sz w:val="28"/>
          <w:szCs w:val="28"/>
        </w:rPr>
      </w:pPr>
      <w:r w:rsidRPr="00275446">
        <w:rPr>
          <w:rFonts w:ascii="Times New Roman" w:hAnsi="Times New Roman"/>
          <w:sz w:val="28"/>
          <w:szCs w:val="28"/>
        </w:rPr>
        <w:t xml:space="preserve">В соответствии с заключенным муниципальным контрактом пассажирские перевозки в районе осуществляет ООО </w:t>
      </w:r>
      <w:r>
        <w:rPr>
          <w:rFonts w:ascii="Times New Roman" w:hAnsi="Times New Roman"/>
          <w:sz w:val="28"/>
          <w:szCs w:val="28"/>
        </w:rPr>
        <w:t>«Корочанское ПАТП». За 2019 год</w:t>
      </w:r>
      <w:r w:rsidRPr="00275446">
        <w:rPr>
          <w:rFonts w:ascii="Times New Roman" w:hAnsi="Times New Roman"/>
          <w:sz w:val="28"/>
          <w:szCs w:val="28"/>
        </w:rPr>
        <w:t xml:space="preserve"> перевезено 490,8 тыс. пассажиров, пассажирооборот составил                     12,1 млн пассажиро-километров.</w:t>
      </w:r>
    </w:p>
    <w:p w:rsidR="0044360E" w:rsidRPr="00275446" w:rsidRDefault="0044360E" w:rsidP="001821CB">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В Корочанском районе 2 член</w:t>
      </w:r>
      <w:r>
        <w:rPr>
          <w:rFonts w:ascii="Times New Roman" w:hAnsi="Times New Roman"/>
          <w:sz w:val="28"/>
          <w:szCs w:val="28"/>
        </w:rPr>
        <w:t>а</w:t>
      </w:r>
      <w:r w:rsidRPr="00275446">
        <w:rPr>
          <w:rFonts w:ascii="Times New Roman" w:hAnsi="Times New Roman"/>
          <w:sz w:val="28"/>
          <w:szCs w:val="28"/>
        </w:rPr>
        <w:t xml:space="preserve"> семей погибших (умерших) инвалидов и участников ВОВ, состоявших  на учете нуждающихся в улучшении жилищных условий, воспользовались мерами социальной поддержки и приобрели жилые помещения за счет средств субвенции, выделенной из федерального бюджета на общую сумму 2,9 млн рублей.</w:t>
      </w:r>
    </w:p>
    <w:p w:rsidR="0044360E" w:rsidRPr="00275446" w:rsidRDefault="0044360E" w:rsidP="001821CB">
      <w:pPr>
        <w:widowControl w:val="0"/>
        <w:spacing w:after="0" w:line="240" w:lineRule="auto"/>
        <w:ind w:firstLine="709"/>
        <w:jc w:val="both"/>
        <w:rPr>
          <w:rFonts w:ascii="Times New Roman" w:hAnsi="Times New Roman"/>
          <w:sz w:val="28"/>
          <w:szCs w:val="28"/>
        </w:rPr>
      </w:pPr>
      <w:r w:rsidRPr="004C48CB">
        <w:rPr>
          <w:rFonts w:ascii="Times New Roman" w:hAnsi="Times New Roman"/>
          <w:sz w:val="28"/>
          <w:szCs w:val="28"/>
        </w:rPr>
        <w:t>В рамках реализации</w:t>
      </w:r>
      <w:r w:rsidRPr="00275446">
        <w:rPr>
          <w:rFonts w:ascii="Times New Roman" w:hAnsi="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в 2019 году выдано два жилищных сертификата семьям, признанным в установленном порядке вынужденными переселенцами на сумму 3,3 млн рублей. Семьи приобрели жилые помещения.</w:t>
      </w:r>
    </w:p>
    <w:p w:rsidR="0044360E" w:rsidRPr="00275446" w:rsidRDefault="0044360E" w:rsidP="001821CB">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В 2019 году предоставлена субсидия на улучшение жилищных условий инвалиду, нуждающемуся в улучшении жилищных условий, вставшему на жилищный учет до 01.01.2005 года, в сумме 0,7 млн рублей. Данная субсидия была использована на приобретение квартиры в г.Короча.</w:t>
      </w:r>
    </w:p>
    <w:p w:rsidR="0044360E" w:rsidRPr="00275446" w:rsidRDefault="0044360E" w:rsidP="001821CB">
      <w:pPr>
        <w:widowControl w:val="0"/>
        <w:spacing w:after="0" w:line="240" w:lineRule="auto"/>
        <w:ind w:firstLine="709"/>
        <w:jc w:val="both"/>
        <w:rPr>
          <w:rFonts w:ascii="Times New Roman" w:hAnsi="Times New Roman"/>
          <w:sz w:val="28"/>
          <w:szCs w:val="28"/>
        </w:rPr>
      </w:pPr>
      <w:r w:rsidRPr="000F5902">
        <w:rPr>
          <w:rFonts w:ascii="Times New Roman" w:hAnsi="Times New Roman"/>
          <w:sz w:val="28"/>
          <w:szCs w:val="28"/>
        </w:rPr>
        <w:t>В рамках</w:t>
      </w:r>
      <w:r w:rsidRPr="00275446">
        <w:rPr>
          <w:rFonts w:ascii="Times New Roman" w:hAnsi="Times New Roman"/>
          <w:sz w:val="28"/>
          <w:szCs w:val="28"/>
        </w:rPr>
        <w:t xml:space="preserve">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2019 году 7 молодым семьям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на сумму                   3,5 млн рублей. Все семь семей улучшили свои жилищные условия. В настоящее время в очереди на получение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состоят 34 семьи.</w:t>
      </w:r>
    </w:p>
    <w:p w:rsidR="0044360E" w:rsidRPr="00275446" w:rsidRDefault="0044360E" w:rsidP="001821CB">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на очереди остаются состоять 8 граждан, молодых семей и специалистов. В 2019 году предоставлены выплаты двум гражданам на сумму 1,7 млн руб.</w:t>
      </w:r>
    </w:p>
    <w:p w:rsidR="0044360E" w:rsidRPr="00275446" w:rsidRDefault="0044360E" w:rsidP="001821CB">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В рамках реализации мероприятия по строительству (приобретению) жилья для детей-сирот, детей, оставшихся без попечения родителей и лиц из их числа в 2019 году 13 детей-сирот обеспечен</w:t>
      </w:r>
      <w:r>
        <w:rPr>
          <w:rFonts w:ascii="Times New Roman" w:hAnsi="Times New Roman"/>
          <w:sz w:val="28"/>
          <w:szCs w:val="28"/>
        </w:rPr>
        <w:t>ы</w:t>
      </w:r>
      <w:r w:rsidRPr="00275446">
        <w:rPr>
          <w:rFonts w:ascii="Times New Roman" w:hAnsi="Times New Roman"/>
          <w:sz w:val="28"/>
          <w:szCs w:val="28"/>
        </w:rPr>
        <w:t xml:space="preserve"> жильем общей площадью                   439,6 кв.м. на сумму 17,2 млн рублей.  </w:t>
      </w:r>
    </w:p>
    <w:p w:rsidR="0044360E" w:rsidRPr="00275446" w:rsidRDefault="0044360E" w:rsidP="009E221D">
      <w:pPr>
        <w:widowControl w:val="0"/>
        <w:spacing w:after="0" w:line="240" w:lineRule="auto"/>
        <w:ind w:firstLine="709"/>
        <w:jc w:val="both"/>
        <w:rPr>
          <w:rFonts w:ascii="Times New Roman" w:hAnsi="Times New Roman"/>
          <w:sz w:val="16"/>
          <w:szCs w:val="16"/>
        </w:rPr>
      </w:pPr>
    </w:p>
    <w:p w:rsidR="0044360E" w:rsidRPr="00275446" w:rsidRDefault="0044360E" w:rsidP="00890853">
      <w:pPr>
        <w:spacing w:after="0" w:line="240" w:lineRule="auto"/>
        <w:jc w:val="center"/>
        <w:rPr>
          <w:rFonts w:ascii="Times New Roman" w:hAnsi="Times New Roman"/>
          <w:b/>
          <w:sz w:val="28"/>
          <w:szCs w:val="28"/>
        </w:rPr>
      </w:pPr>
      <w:r w:rsidRPr="00275446">
        <w:rPr>
          <w:rFonts w:ascii="Times New Roman" w:hAnsi="Times New Roman"/>
          <w:b/>
          <w:sz w:val="28"/>
          <w:szCs w:val="28"/>
        </w:rPr>
        <w:t>5. Потребительский рынок</w:t>
      </w:r>
    </w:p>
    <w:p w:rsidR="0044360E" w:rsidRPr="00275446" w:rsidRDefault="0044360E" w:rsidP="00890853">
      <w:pPr>
        <w:spacing w:after="0" w:line="240" w:lineRule="auto"/>
        <w:jc w:val="center"/>
        <w:rPr>
          <w:rFonts w:ascii="Times New Roman" w:hAnsi="Times New Roman"/>
          <w:sz w:val="16"/>
          <w:szCs w:val="16"/>
        </w:rPr>
      </w:pPr>
    </w:p>
    <w:p w:rsidR="0044360E" w:rsidRPr="00275446" w:rsidRDefault="0044360E" w:rsidP="00B861AB">
      <w:pPr>
        <w:widowControl w:val="0"/>
        <w:shd w:val="clear" w:color="auto" w:fill="FFFFFF"/>
        <w:spacing w:after="0" w:line="240" w:lineRule="auto"/>
        <w:ind w:firstLine="709"/>
        <w:jc w:val="both"/>
        <w:rPr>
          <w:rFonts w:ascii="Times New Roman" w:hAnsi="Times New Roman"/>
          <w:color w:val="000000"/>
          <w:spacing w:val="4"/>
          <w:sz w:val="28"/>
          <w:szCs w:val="28"/>
        </w:rPr>
      </w:pPr>
      <w:r w:rsidRPr="00275446">
        <w:rPr>
          <w:rFonts w:ascii="Times New Roman" w:hAnsi="Times New Roman"/>
          <w:color w:val="000000"/>
          <w:spacing w:val="4"/>
          <w:sz w:val="28"/>
          <w:szCs w:val="28"/>
        </w:rPr>
        <w:t>Оборот розничной торговли по организациям, не относящимся к субъектам малого предпринимательства, за 2019 год увеличился на 11,9 % к уровню 2018 года и составил 1555,0 млн рублей</w:t>
      </w:r>
      <w:r w:rsidRPr="00275446">
        <w:rPr>
          <w:rFonts w:ascii="Times New Roman" w:hAnsi="Times New Roman"/>
          <w:spacing w:val="4"/>
          <w:sz w:val="28"/>
          <w:szCs w:val="28"/>
        </w:rPr>
        <w:t xml:space="preserve">. </w:t>
      </w:r>
      <w:r w:rsidRPr="00275446">
        <w:rPr>
          <w:rFonts w:ascii="Times New Roman" w:hAnsi="Times New Roman"/>
          <w:color w:val="000000"/>
          <w:spacing w:val="4"/>
          <w:sz w:val="28"/>
          <w:szCs w:val="28"/>
        </w:rPr>
        <w:t>По виду экономической деятельности «сельское, лесное хозяйство, охота, рыболовство и рыбоводство» оборот составил 13,9 млн рублей; «</w:t>
      </w:r>
      <w:r w:rsidRPr="00275446">
        <w:rPr>
          <w:rFonts w:ascii="Times New Roman" w:hAnsi="Times New Roman"/>
          <w:spacing w:val="4"/>
          <w:sz w:val="28"/>
          <w:szCs w:val="28"/>
        </w:rPr>
        <w:t>торговля оптовая и розничная; ремонт автотранспортных средств и мотоциклов</w:t>
      </w:r>
      <w:r w:rsidRPr="00275446">
        <w:rPr>
          <w:rFonts w:ascii="Times New Roman" w:hAnsi="Times New Roman"/>
          <w:color w:val="000000"/>
          <w:spacing w:val="4"/>
          <w:sz w:val="28"/>
          <w:szCs w:val="28"/>
        </w:rPr>
        <w:t xml:space="preserve">» 1522,3 млн рублей (97,9 % в общем обороте розничной торговли). </w:t>
      </w:r>
      <w:r w:rsidRPr="00275446">
        <w:rPr>
          <w:rFonts w:ascii="Times New Roman" w:hAnsi="Times New Roman"/>
          <w:spacing w:val="4"/>
          <w:sz w:val="28"/>
          <w:szCs w:val="28"/>
        </w:rPr>
        <w:t>В структуре оборота розничной торговли удельный вес пищевых продуктов, включая напитки, и табачные изделия за 2019 год составил 41,7 %, непродовольственных        товаров – 58,3 %.</w:t>
      </w:r>
    </w:p>
    <w:p w:rsidR="0044360E" w:rsidRPr="00275446" w:rsidRDefault="0044360E" w:rsidP="00266AFD">
      <w:pPr>
        <w:widowControl w:val="0"/>
        <w:shd w:val="clear" w:color="auto" w:fill="FFFFFF"/>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Оборот общественного питания по организациям, не относящимся к субъектам малого предпринимательства, за 2019 год составил 49,7 млн рублей, что на 27,9 % выше уровня прошлого года.</w:t>
      </w:r>
    </w:p>
    <w:p w:rsidR="0044360E" w:rsidRPr="00275446" w:rsidRDefault="0044360E" w:rsidP="008146B7">
      <w:pPr>
        <w:spacing w:after="0" w:line="240" w:lineRule="auto"/>
        <w:ind w:firstLine="709"/>
        <w:jc w:val="both"/>
        <w:rPr>
          <w:rFonts w:ascii="Times New Roman" w:hAnsi="Times New Roman"/>
          <w:sz w:val="28"/>
          <w:szCs w:val="28"/>
        </w:rPr>
      </w:pPr>
      <w:r w:rsidRPr="00275446">
        <w:rPr>
          <w:rFonts w:ascii="Times New Roman" w:hAnsi="Times New Roman"/>
          <w:sz w:val="28"/>
          <w:szCs w:val="28"/>
        </w:rPr>
        <w:t>В целях создания благоприятных условий для открытия, ведения и расширения бизнеса в сфере питания вне дома независимо от формата, размера и способа ведения этого бизнеса, формирование комфортной конкурентной среды и стимулирование предпринимательской активности в сфере общественного питания в 2018 году утверждена Стратегия развития общественного питания в муниципальном районе «Корочанский район» на период до 2025 года (постановление администрации муниципального района «Корочанский район» № 501 от 31 августа 2018 года «Об утверждении Стратегии развития общественного питания в муниципальном районе «Корочанский район» на период до 2025 года»).</w:t>
      </w:r>
    </w:p>
    <w:p w:rsidR="0044360E" w:rsidRPr="00275446" w:rsidRDefault="0044360E" w:rsidP="005A026A">
      <w:pPr>
        <w:autoSpaceDE w:val="0"/>
        <w:autoSpaceDN w:val="0"/>
        <w:spacing w:after="0" w:line="240" w:lineRule="auto"/>
        <w:ind w:firstLine="709"/>
        <w:jc w:val="both"/>
        <w:rPr>
          <w:rFonts w:ascii="Times New Roman" w:hAnsi="Times New Roman"/>
          <w:sz w:val="28"/>
          <w:szCs w:val="28"/>
        </w:rPr>
      </w:pPr>
      <w:r w:rsidRPr="00275446">
        <w:rPr>
          <w:rFonts w:ascii="Times New Roman" w:hAnsi="Times New Roman"/>
          <w:sz w:val="28"/>
          <w:szCs w:val="28"/>
        </w:rPr>
        <w:t>За 2019 год на территории района проведено 3 ярмарочны</w:t>
      </w:r>
      <w:r>
        <w:rPr>
          <w:rFonts w:ascii="Times New Roman" w:hAnsi="Times New Roman"/>
          <w:sz w:val="28"/>
          <w:szCs w:val="28"/>
        </w:rPr>
        <w:t>е</w:t>
      </w:r>
      <w:r w:rsidRPr="00275446">
        <w:rPr>
          <w:rFonts w:ascii="Times New Roman" w:hAnsi="Times New Roman"/>
          <w:sz w:val="28"/>
          <w:szCs w:val="28"/>
        </w:rPr>
        <w:t xml:space="preserve"> мероприятия с привлечением сельхозтоваропроизводителей района, включая крестьянские фермерские хозяйства, личные подсобные хозяйства.</w:t>
      </w:r>
    </w:p>
    <w:p w:rsidR="0044360E" w:rsidRPr="00275446" w:rsidRDefault="0044360E" w:rsidP="008146B7">
      <w:pPr>
        <w:widowControl w:val="0"/>
        <w:shd w:val="clear" w:color="auto" w:fill="FFFFFF"/>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Объем платных услуг населению за 2019 год по крупным и средним организациям составил 339,0 млн рублей. Из них «бытовые услуги населению» - 8,1 млн рублей, «</w:t>
      </w:r>
      <w:r w:rsidRPr="00275446">
        <w:rPr>
          <w:rFonts w:ascii="Times New Roman" w:hAnsi="Times New Roman"/>
          <w:sz w:val="28"/>
          <w:szCs w:val="28"/>
        </w:rPr>
        <w:t>коммунальные услуги</w:t>
      </w:r>
      <w:r w:rsidRPr="00275446">
        <w:rPr>
          <w:rFonts w:ascii="Times New Roman" w:hAnsi="Times New Roman"/>
          <w:color w:val="000000"/>
          <w:sz w:val="28"/>
          <w:szCs w:val="28"/>
        </w:rPr>
        <w:t>» - 181,5 млн рублей.</w:t>
      </w:r>
    </w:p>
    <w:p w:rsidR="0044360E" w:rsidRPr="00275446" w:rsidRDefault="0044360E" w:rsidP="00FF44FA">
      <w:pPr>
        <w:pStyle w:val="NoSpacing"/>
        <w:ind w:firstLine="709"/>
        <w:jc w:val="both"/>
        <w:rPr>
          <w:rFonts w:ascii="Times New Roman" w:hAnsi="Times New Roman"/>
          <w:sz w:val="28"/>
          <w:szCs w:val="28"/>
        </w:rPr>
      </w:pPr>
      <w:r w:rsidRPr="00275446">
        <w:rPr>
          <w:rFonts w:ascii="Times New Roman" w:hAnsi="Times New Roman"/>
          <w:sz w:val="28"/>
          <w:szCs w:val="28"/>
        </w:rPr>
        <w:t>На территории Корочанского района сеть предприятий торговли по состоянию на 1 января 2020 года составила 330 единиц, с общей площадью 15046,0 м</w:t>
      </w:r>
      <w:r w:rsidRPr="00275446">
        <w:rPr>
          <w:rFonts w:ascii="Times New Roman" w:hAnsi="Times New Roman"/>
          <w:sz w:val="28"/>
          <w:szCs w:val="28"/>
          <w:vertAlign w:val="superscript"/>
        </w:rPr>
        <w:t>2</w:t>
      </w:r>
      <w:r w:rsidRPr="00275446">
        <w:rPr>
          <w:rFonts w:ascii="Times New Roman" w:hAnsi="Times New Roman"/>
          <w:sz w:val="28"/>
          <w:szCs w:val="28"/>
        </w:rPr>
        <w:t>, темп роста составил 106,5 %. В настоящее время функционирует 60 предприятий общественного питания с общим количеством мест – 4015 единиц, что на 12,9 % выше уровня 2019 года. Общее количество предприятий бытового обслуживания населения составило 111 единиц, что на 18,1 % выше уровня аналогичного периода 2019 года.</w:t>
      </w:r>
    </w:p>
    <w:p w:rsidR="0044360E" w:rsidRPr="00275446" w:rsidRDefault="0044360E" w:rsidP="00FF44FA">
      <w:pPr>
        <w:pStyle w:val="NoSpacing"/>
        <w:ind w:firstLine="709"/>
        <w:jc w:val="both"/>
        <w:rPr>
          <w:rFonts w:ascii="Times New Roman" w:hAnsi="Times New Roman"/>
          <w:sz w:val="28"/>
          <w:szCs w:val="28"/>
        </w:rPr>
      </w:pPr>
      <w:r w:rsidRPr="00275446">
        <w:rPr>
          <w:rFonts w:ascii="Times New Roman" w:hAnsi="Times New Roman"/>
          <w:sz w:val="28"/>
          <w:szCs w:val="28"/>
        </w:rPr>
        <w:t>Отделом экономического развития, поддержки малого предпринимательства и защиты прав потребителей субъектам малого предпринимательства постоянно оказывается методическая и консультационная помощь, вопросы, требующие решения на уровне областных структур, передаются на рассмотрение в Микрокредитную компанию Белгородск</w:t>
      </w:r>
      <w:r>
        <w:rPr>
          <w:rFonts w:ascii="Times New Roman" w:hAnsi="Times New Roman"/>
          <w:sz w:val="28"/>
          <w:szCs w:val="28"/>
        </w:rPr>
        <w:t>ий</w:t>
      </w:r>
      <w:r w:rsidRPr="00275446">
        <w:rPr>
          <w:rFonts w:ascii="Times New Roman" w:hAnsi="Times New Roman"/>
          <w:sz w:val="28"/>
          <w:szCs w:val="28"/>
        </w:rPr>
        <w:t xml:space="preserve"> областно</w:t>
      </w:r>
      <w:r>
        <w:rPr>
          <w:rFonts w:ascii="Times New Roman" w:hAnsi="Times New Roman"/>
          <w:sz w:val="28"/>
          <w:szCs w:val="28"/>
        </w:rPr>
        <w:t>й фонд</w:t>
      </w:r>
      <w:r w:rsidRPr="00275446">
        <w:rPr>
          <w:rFonts w:ascii="Times New Roman" w:hAnsi="Times New Roman"/>
          <w:sz w:val="28"/>
          <w:szCs w:val="28"/>
        </w:rPr>
        <w:t xml:space="preserve"> поддержки малого и среднего предпринимательства и рассматриваются на межведомственном координационном совете по поддержке предпринимателей.</w:t>
      </w:r>
    </w:p>
    <w:p w:rsidR="0044360E" w:rsidRPr="00275446" w:rsidRDefault="0044360E" w:rsidP="00FF44FA">
      <w:pPr>
        <w:pStyle w:val="NoSpacing"/>
        <w:widowControl w:val="0"/>
        <w:ind w:firstLine="709"/>
        <w:jc w:val="both"/>
        <w:rPr>
          <w:rFonts w:ascii="Times New Roman" w:hAnsi="Times New Roman"/>
          <w:sz w:val="28"/>
          <w:szCs w:val="28"/>
        </w:rPr>
      </w:pPr>
      <w:r w:rsidRPr="00275446">
        <w:rPr>
          <w:rFonts w:ascii="Times New Roman" w:hAnsi="Times New Roman"/>
          <w:sz w:val="28"/>
          <w:szCs w:val="28"/>
        </w:rPr>
        <w:t>З</w:t>
      </w:r>
      <w:r>
        <w:rPr>
          <w:rFonts w:ascii="Times New Roman" w:hAnsi="Times New Roman"/>
          <w:sz w:val="28"/>
          <w:szCs w:val="28"/>
        </w:rPr>
        <w:t>а 2019 год рассмотрена 941 устная</w:t>
      </w:r>
      <w:r w:rsidRPr="00275446">
        <w:rPr>
          <w:rFonts w:ascii="Times New Roman" w:hAnsi="Times New Roman"/>
          <w:sz w:val="28"/>
          <w:szCs w:val="28"/>
        </w:rPr>
        <w:t xml:space="preserve"> и письменн</w:t>
      </w:r>
      <w:r>
        <w:rPr>
          <w:rFonts w:ascii="Times New Roman" w:hAnsi="Times New Roman"/>
          <w:sz w:val="28"/>
          <w:szCs w:val="28"/>
        </w:rPr>
        <w:t>ая</w:t>
      </w:r>
      <w:r w:rsidRPr="00275446">
        <w:rPr>
          <w:rFonts w:ascii="Times New Roman" w:hAnsi="Times New Roman"/>
          <w:sz w:val="28"/>
          <w:szCs w:val="28"/>
        </w:rPr>
        <w:t xml:space="preserve"> жалоб</w:t>
      </w:r>
      <w:r>
        <w:rPr>
          <w:rFonts w:ascii="Times New Roman" w:hAnsi="Times New Roman"/>
          <w:sz w:val="28"/>
          <w:szCs w:val="28"/>
        </w:rPr>
        <w:t>а</w:t>
      </w:r>
      <w:r w:rsidRPr="00275446">
        <w:rPr>
          <w:rFonts w:ascii="Times New Roman" w:hAnsi="Times New Roman"/>
          <w:sz w:val="28"/>
          <w:szCs w:val="28"/>
        </w:rPr>
        <w:t>. Наибольшее количество поступивших жалоб приходится на сложную бытовую технику (около 75 %), приобретенную как на территории Корочанского района, так и на территории Белгородской области и г. Белгорода. Всем гражданам, обратившимся за помощью, даны соответствующие рекомендации, с продавцами проведена разъяснительная работа, при необходимости оказана помощь в составлен</w:t>
      </w:r>
      <w:r>
        <w:rPr>
          <w:rFonts w:ascii="Times New Roman" w:hAnsi="Times New Roman"/>
          <w:sz w:val="28"/>
          <w:szCs w:val="28"/>
        </w:rPr>
        <w:t>ии претензий. Потребителям в до</w:t>
      </w:r>
      <w:r w:rsidRPr="00275446">
        <w:rPr>
          <w:rFonts w:ascii="Times New Roman" w:hAnsi="Times New Roman"/>
          <w:sz w:val="28"/>
          <w:szCs w:val="28"/>
        </w:rPr>
        <w:t>судебном порядке возмещены денежные средства за товары, реализуемые с наличием существенных недостатков в сумме 235,8 тыс. рублей. В общественной приемной партии «Единая Россия» организована общественная приемная по рассмотрению вопросов субъектов малого предпринимательства и защиты прав потребителей.</w:t>
      </w:r>
    </w:p>
    <w:p w:rsidR="0044360E" w:rsidRPr="00275446" w:rsidRDefault="0044360E" w:rsidP="00616A89">
      <w:pPr>
        <w:pStyle w:val="NoSpacing"/>
        <w:widowControl w:val="0"/>
        <w:ind w:firstLine="709"/>
        <w:jc w:val="both"/>
        <w:rPr>
          <w:rFonts w:ascii="Times New Roman" w:hAnsi="Times New Roman"/>
          <w:sz w:val="28"/>
          <w:szCs w:val="28"/>
        </w:rPr>
      </w:pPr>
      <w:r w:rsidRPr="00275446">
        <w:rPr>
          <w:rFonts w:ascii="Times New Roman" w:hAnsi="Times New Roman"/>
          <w:color w:val="000000"/>
          <w:sz w:val="28"/>
          <w:szCs w:val="28"/>
        </w:rPr>
        <w:t>В сфере потребительского рынка в 2019 году реализованы проекты:</w:t>
      </w:r>
      <w:r w:rsidRPr="00275446">
        <w:rPr>
          <w:rFonts w:ascii="Times New Roman" w:hAnsi="Times New Roman"/>
          <w:sz w:val="28"/>
          <w:szCs w:val="28"/>
        </w:rPr>
        <w:t xml:space="preserve"> </w:t>
      </w:r>
    </w:p>
    <w:p w:rsidR="0044360E" w:rsidRPr="00275446" w:rsidRDefault="0044360E" w:rsidP="00616A89">
      <w:pPr>
        <w:pStyle w:val="NoSpacing"/>
        <w:widowControl w:val="0"/>
        <w:ind w:firstLine="709"/>
        <w:jc w:val="both"/>
        <w:rPr>
          <w:rFonts w:ascii="Times New Roman" w:hAnsi="Times New Roman"/>
          <w:sz w:val="28"/>
          <w:szCs w:val="28"/>
        </w:rPr>
      </w:pPr>
      <w:r w:rsidRPr="00275446">
        <w:rPr>
          <w:rFonts w:ascii="Times New Roman" w:hAnsi="Times New Roman"/>
          <w:sz w:val="28"/>
          <w:szCs w:val="28"/>
        </w:rPr>
        <w:t>ИП Баранов Сергей Анатольевич - Строительство торгово - развлекательного центра (срок реализации: 2018-2019 годы);</w:t>
      </w:r>
    </w:p>
    <w:p w:rsidR="0044360E" w:rsidRPr="00275446" w:rsidRDefault="0044360E" w:rsidP="00616A89">
      <w:pPr>
        <w:pStyle w:val="NoSpacing"/>
        <w:widowControl w:val="0"/>
        <w:ind w:firstLine="709"/>
        <w:jc w:val="both"/>
        <w:rPr>
          <w:rFonts w:ascii="Times New Roman" w:hAnsi="Times New Roman"/>
          <w:sz w:val="28"/>
          <w:szCs w:val="28"/>
        </w:rPr>
      </w:pPr>
      <w:r w:rsidRPr="00275446">
        <w:rPr>
          <w:rFonts w:ascii="Times New Roman" w:hAnsi="Times New Roman"/>
          <w:sz w:val="28"/>
          <w:szCs w:val="28"/>
        </w:rPr>
        <w:t>ИП Вознюк Владимир Андреевич - Строительство торгового центра (срок реализации: 2018-2019 годы);</w:t>
      </w:r>
    </w:p>
    <w:p w:rsidR="0044360E" w:rsidRPr="00275446" w:rsidRDefault="0044360E" w:rsidP="00616A89">
      <w:pPr>
        <w:pStyle w:val="NoSpacing"/>
        <w:widowControl w:val="0"/>
        <w:ind w:firstLine="709"/>
        <w:jc w:val="both"/>
        <w:rPr>
          <w:rFonts w:ascii="Times New Roman" w:hAnsi="Times New Roman"/>
          <w:sz w:val="28"/>
          <w:szCs w:val="28"/>
        </w:rPr>
      </w:pPr>
      <w:r w:rsidRPr="00275446">
        <w:rPr>
          <w:rFonts w:ascii="Times New Roman" w:hAnsi="Times New Roman"/>
          <w:sz w:val="28"/>
          <w:szCs w:val="28"/>
        </w:rPr>
        <w:t>ИП Карагезов Константин Фокиевич - Строительство производственного здания (пекарня) (срок реализации: 2018-2019 годы);</w:t>
      </w:r>
    </w:p>
    <w:p w:rsidR="0044360E" w:rsidRPr="00275446" w:rsidRDefault="0044360E" w:rsidP="00616A89">
      <w:pPr>
        <w:pStyle w:val="NoSpacing"/>
        <w:widowControl w:val="0"/>
        <w:ind w:firstLine="709"/>
        <w:jc w:val="both"/>
        <w:rPr>
          <w:rFonts w:ascii="Times New Roman" w:hAnsi="Times New Roman"/>
          <w:sz w:val="28"/>
          <w:szCs w:val="28"/>
        </w:rPr>
      </w:pPr>
      <w:r w:rsidRPr="00275446">
        <w:rPr>
          <w:rFonts w:ascii="Times New Roman" w:hAnsi="Times New Roman"/>
          <w:sz w:val="28"/>
          <w:szCs w:val="28"/>
        </w:rPr>
        <w:t>ИП Виноходов Александр Васильевич - Строительство магазина (срок реализации: 2018-2019 годы);</w:t>
      </w:r>
    </w:p>
    <w:p w:rsidR="0044360E" w:rsidRPr="00275446" w:rsidRDefault="0044360E" w:rsidP="00616A89">
      <w:pPr>
        <w:pStyle w:val="NoSpacing"/>
        <w:widowControl w:val="0"/>
        <w:ind w:firstLine="709"/>
        <w:jc w:val="both"/>
        <w:rPr>
          <w:rFonts w:ascii="Times New Roman" w:hAnsi="Times New Roman"/>
          <w:sz w:val="28"/>
          <w:szCs w:val="28"/>
        </w:rPr>
      </w:pPr>
      <w:r w:rsidRPr="00275446">
        <w:rPr>
          <w:rFonts w:ascii="Times New Roman" w:hAnsi="Times New Roman"/>
          <w:sz w:val="28"/>
          <w:szCs w:val="28"/>
        </w:rPr>
        <w:t>ИП Кущева Вера Ивановна - Строительство придорожного комплекса (срок реализации: 2017-2019 годы).</w:t>
      </w:r>
    </w:p>
    <w:p w:rsidR="0044360E" w:rsidRPr="00275446" w:rsidRDefault="0044360E" w:rsidP="00764F96">
      <w:pPr>
        <w:pStyle w:val="NoSpacing"/>
        <w:widowControl w:val="0"/>
        <w:ind w:firstLine="709"/>
        <w:jc w:val="both"/>
        <w:rPr>
          <w:rFonts w:ascii="Times New Roman" w:hAnsi="Times New Roman"/>
          <w:color w:val="000000"/>
          <w:sz w:val="28"/>
          <w:szCs w:val="28"/>
        </w:rPr>
      </w:pPr>
      <w:r w:rsidRPr="00275446">
        <w:rPr>
          <w:rFonts w:ascii="Times New Roman" w:hAnsi="Times New Roman"/>
          <w:color w:val="000000"/>
          <w:sz w:val="28"/>
          <w:szCs w:val="28"/>
        </w:rPr>
        <w:t>Так же имеются проекты, находящиеся на стадии реализации:</w:t>
      </w:r>
    </w:p>
    <w:p w:rsidR="0044360E" w:rsidRPr="00275446" w:rsidRDefault="0044360E" w:rsidP="00AC35F7">
      <w:pPr>
        <w:pStyle w:val="NoSpacing"/>
        <w:widowControl w:val="0"/>
        <w:ind w:firstLine="709"/>
        <w:jc w:val="both"/>
        <w:rPr>
          <w:rFonts w:ascii="Times New Roman" w:hAnsi="Times New Roman"/>
          <w:sz w:val="28"/>
          <w:szCs w:val="28"/>
        </w:rPr>
      </w:pPr>
      <w:r w:rsidRPr="00275446">
        <w:rPr>
          <w:rFonts w:ascii="Times New Roman" w:hAnsi="Times New Roman"/>
          <w:sz w:val="28"/>
          <w:szCs w:val="28"/>
        </w:rPr>
        <w:t>ИП Закотенко Игорь Владимирович - Строительство торгового центра (срок реализации: 2018-2019 годы);</w:t>
      </w:r>
    </w:p>
    <w:p w:rsidR="0044360E" w:rsidRPr="00275446" w:rsidRDefault="0044360E" w:rsidP="00AC35F7">
      <w:pPr>
        <w:pStyle w:val="NoSpacing"/>
        <w:widowControl w:val="0"/>
        <w:ind w:firstLine="709"/>
        <w:jc w:val="both"/>
        <w:rPr>
          <w:rFonts w:ascii="Times New Roman" w:hAnsi="Times New Roman"/>
          <w:sz w:val="28"/>
          <w:szCs w:val="28"/>
        </w:rPr>
      </w:pPr>
      <w:r w:rsidRPr="00275446">
        <w:rPr>
          <w:rFonts w:ascii="Times New Roman" w:hAnsi="Times New Roman"/>
          <w:sz w:val="28"/>
          <w:szCs w:val="28"/>
        </w:rPr>
        <w:t>ООО «Автотраксервис» - Строительство станции техобслуживания грузовых автомобилей (срок реализации: 2018-2020 годы).</w:t>
      </w:r>
    </w:p>
    <w:p w:rsidR="0044360E" w:rsidRPr="00275446" w:rsidRDefault="0044360E" w:rsidP="00764F96">
      <w:pPr>
        <w:pStyle w:val="NoSpacing"/>
        <w:widowControl w:val="0"/>
        <w:ind w:firstLine="709"/>
        <w:jc w:val="both"/>
        <w:rPr>
          <w:rFonts w:ascii="Times New Roman" w:hAnsi="Times New Roman"/>
          <w:color w:val="000000"/>
          <w:sz w:val="16"/>
          <w:szCs w:val="16"/>
        </w:rPr>
      </w:pPr>
    </w:p>
    <w:p w:rsidR="0044360E" w:rsidRPr="00275446" w:rsidRDefault="0044360E" w:rsidP="007F54FA">
      <w:pPr>
        <w:widowControl w:val="0"/>
        <w:spacing w:after="0" w:line="240" w:lineRule="auto"/>
        <w:jc w:val="center"/>
        <w:rPr>
          <w:rFonts w:ascii="Times New Roman" w:hAnsi="Times New Roman"/>
          <w:b/>
          <w:sz w:val="28"/>
          <w:szCs w:val="28"/>
        </w:rPr>
      </w:pPr>
      <w:r w:rsidRPr="00275446">
        <w:rPr>
          <w:rFonts w:ascii="Times New Roman" w:hAnsi="Times New Roman"/>
          <w:b/>
          <w:sz w:val="28"/>
          <w:szCs w:val="28"/>
        </w:rPr>
        <w:t>6. Малое и среднее предпринимательство</w:t>
      </w:r>
    </w:p>
    <w:p w:rsidR="0044360E" w:rsidRPr="00275446" w:rsidRDefault="0044360E" w:rsidP="007F54FA">
      <w:pPr>
        <w:widowControl w:val="0"/>
        <w:spacing w:after="0" w:line="240" w:lineRule="auto"/>
        <w:jc w:val="center"/>
        <w:rPr>
          <w:rFonts w:ascii="Times New Roman" w:hAnsi="Times New Roman"/>
          <w:sz w:val="16"/>
          <w:szCs w:val="16"/>
        </w:rPr>
      </w:pPr>
    </w:p>
    <w:p w:rsidR="0044360E" w:rsidRPr="00275446" w:rsidRDefault="0044360E" w:rsidP="007F54FA">
      <w:pPr>
        <w:pStyle w:val="NoSpacing"/>
        <w:ind w:firstLine="709"/>
        <w:jc w:val="both"/>
        <w:rPr>
          <w:rFonts w:ascii="Times New Roman" w:hAnsi="Times New Roman"/>
          <w:sz w:val="28"/>
          <w:szCs w:val="28"/>
        </w:rPr>
      </w:pPr>
      <w:r w:rsidRPr="00275446">
        <w:rPr>
          <w:rFonts w:ascii="Times New Roman" w:hAnsi="Times New Roman"/>
          <w:sz w:val="28"/>
          <w:szCs w:val="28"/>
        </w:rPr>
        <w:t>Малый бизнес сегодня - основа развития района, эффективность его деятельности, база для роста налоговых поступлений в доходную часть местного бюджета.</w:t>
      </w:r>
    </w:p>
    <w:p w:rsidR="0044360E" w:rsidRPr="00275446" w:rsidRDefault="0044360E" w:rsidP="007F54FA">
      <w:pPr>
        <w:pStyle w:val="NoSpacing"/>
        <w:ind w:firstLine="709"/>
        <w:jc w:val="both"/>
        <w:rPr>
          <w:rFonts w:ascii="Times New Roman" w:hAnsi="Times New Roman"/>
          <w:sz w:val="28"/>
          <w:szCs w:val="28"/>
        </w:rPr>
      </w:pPr>
      <w:r w:rsidRPr="00275446">
        <w:rPr>
          <w:rFonts w:ascii="Times New Roman" w:hAnsi="Times New Roman"/>
          <w:sz w:val="28"/>
          <w:szCs w:val="28"/>
        </w:rPr>
        <w:t>На 1 января 2020 года на территории района количество субъектов малого и среднего предпринимательства составило 1094 ед., из них 978 индивидуальных предпринимателей, 116 - малых и средних предприятий (включая микропредприятия).</w:t>
      </w:r>
    </w:p>
    <w:p w:rsidR="0044360E" w:rsidRPr="00275446" w:rsidRDefault="0044360E" w:rsidP="007F54FA">
      <w:pPr>
        <w:pStyle w:val="NoSpacing"/>
        <w:ind w:firstLine="709"/>
        <w:jc w:val="both"/>
        <w:rPr>
          <w:rFonts w:ascii="Times New Roman" w:hAnsi="Times New Roman"/>
          <w:sz w:val="28"/>
          <w:szCs w:val="28"/>
        </w:rPr>
      </w:pPr>
      <w:r w:rsidRPr="00275446">
        <w:rPr>
          <w:rFonts w:ascii="Times New Roman" w:hAnsi="Times New Roman"/>
          <w:sz w:val="28"/>
          <w:szCs w:val="28"/>
        </w:rPr>
        <w:t>По итогам 2019 года общий оборот субъектов малого и среднего предпринимательства по предварительным данным составил 4400 млн рублей, темп роста составил 102,3 % больше аналогичного периода 201</w:t>
      </w:r>
      <w:r>
        <w:rPr>
          <w:rFonts w:ascii="Times New Roman" w:hAnsi="Times New Roman"/>
          <w:sz w:val="28"/>
          <w:szCs w:val="28"/>
        </w:rPr>
        <w:t>8</w:t>
      </w:r>
      <w:r w:rsidRPr="00275446">
        <w:rPr>
          <w:rFonts w:ascii="Times New Roman" w:hAnsi="Times New Roman"/>
          <w:sz w:val="28"/>
          <w:szCs w:val="28"/>
        </w:rPr>
        <w:t xml:space="preserve"> года. Среднесписочная численность работников малых и средних предприятий за 2019 год составила 1,2 тыс. человек, их доля в среднесписочной численности работников (по полному кругу организаций) – 12,6 %.</w:t>
      </w:r>
    </w:p>
    <w:p w:rsidR="0044360E" w:rsidRPr="00275446" w:rsidRDefault="0044360E" w:rsidP="007F54FA">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На территории района занимаются различными видами деятельности 978 индивидуальных предпринимателей (данные налоговой инспекции)</w:t>
      </w:r>
      <w:r>
        <w:rPr>
          <w:rFonts w:ascii="Times New Roman" w:hAnsi="Times New Roman"/>
          <w:sz w:val="28"/>
          <w:szCs w:val="28"/>
        </w:rPr>
        <w:t>,</w:t>
      </w:r>
      <w:r w:rsidRPr="00275446">
        <w:rPr>
          <w:rFonts w:ascii="Times New Roman" w:hAnsi="Times New Roman"/>
          <w:sz w:val="28"/>
          <w:szCs w:val="28"/>
        </w:rPr>
        <w:t xml:space="preserve"> из них 220 человек </w:t>
      </w:r>
      <w:r>
        <w:rPr>
          <w:rFonts w:ascii="Times New Roman" w:hAnsi="Times New Roman"/>
          <w:sz w:val="28"/>
          <w:szCs w:val="28"/>
        </w:rPr>
        <w:t xml:space="preserve">- </w:t>
      </w:r>
      <w:r w:rsidRPr="00275446">
        <w:rPr>
          <w:rFonts w:ascii="Times New Roman" w:hAnsi="Times New Roman"/>
          <w:sz w:val="28"/>
          <w:szCs w:val="28"/>
        </w:rPr>
        <w:t>вновь открывшиеся, что выше на 37</w:t>
      </w:r>
      <w:r>
        <w:rPr>
          <w:rFonts w:ascii="Times New Roman" w:hAnsi="Times New Roman"/>
          <w:sz w:val="28"/>
          <w:szCs w:val="28"/>
        </w:rPr>
        <w:t>,</w:t>
      </w:r>
      <w:r w:rsidRPr="00275446">
        <w:rPr>
          <w:rFonts w:ascii="Times New Roman" w:hAnsi="Times New Roman"/>
          <w:sz w:val="28"/>
          <w:szCs w:val="28"/>
        </w:rPr>
        <w:t>5 % по сравнению с прошлым                      2018 годом. Из зарегистрированных субъектов малого бизнеса района 50,1 % (490 ед.) занимаются торгово-закупочной деятельностью, 15,1 % (148 ед.) - бытовым обслуживанием, 8,4 % (82 ед.) - оказывают транспортные услуги,              18,1 % (177 ед.) - работают в сельском хозяйстве, 8,3 % (81 ед.) - занимаются производственными и прочими видами деятельности.</w:t>
      </w:r>
    </w:p>
    <w:p w:rsidR="0044360E" w:rsidRPr="00275446" w:rsidRDefault="0044360E" w:rsidP="00742E17">
      <w:pPr>
        <w:pStyle w:val="NoSpacing"/>
        <w:ind w:firstLine="709"/>
        <w:jc w:val="both"/>
        <w:rPr>
          <w:rFonts w:ascii="Times New Roman" w:hAnsi="Times New Roman"/>
          <w:sz w:val="28"/>
          <w:szCs w:val="28"/>
        </w:rPr>
      </w:pPr>
      <w:r w:rsidRPr="00275446">
        <w:rPr>
          <w:rFonts w:ascii="Times New Roman" w:hAnsi="Times New Roman"/>
          <w:sz w:val="28"/>
          <w:szCs w:val="28"/>
        </w:rPr>
        <w:t>В 2019 году от субъектов малого и среднего предпринимательства в местный бюджет поступило налогов в сумме 56673,3 тыс. рублей, доля налогов от общих поступивших собственных доходов бюджета составила 9,0 %.</w:t>
      </w:r>
    </w:p>
    <w:p w:rsidR="0044360E" w:rsidRPr="00275446" w:rsidRDefault="0044360E" w:rsidP="007F54FA">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С целью создания благоприятных условий для устойчивого развития малого и среднего предпринимательства, укрепления экономики Корочанского района и обеспечения социальной стабильности в обществе, постановлением администрации Корочанского района от 12 сентября 2014 года № 654 «Об утверждении муниципальной программы «Развитие экономического потенциала и формирование благоприятного предпринимательского климата в Корочанском районе на 2015-2020 годы» утверждена подпрограмма «Развитие и государственная поддержка малого и среднего предпринимательства, улучшение инвестиционного климата в Корочанском районе».</w:t>
      </w:r>
    </w:p>
    <w:p w:rsidR="0044360E" w:rsidRPr="00275446" w:rsidRDefault="0044360E" w:rsidP="007F54FA">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Целевыми показателями подпрограммы являются:</w:t>
      </w:r>
    </w:p>
    <w:p w:rsidR="0044360E" w:rsidRPr="00275446" w:rsidRDefault="0044360E" w:rsidP="007F54FA">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 xml:space="preserve">- увеличение числа субъектов малого и среднего предпринимательства к 2025 году до 1160 единиц, </w:t>
      </w:r>
    </w:p>
    <w:p w:rsidR="0044360E" w:rsidRPr="00275446" w:rsidRDefault="0044360E" w:rsidP="007F54FA">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 увеличение оборота субъектов малого и среднего предпринимательства к 2025 году до 6 млрд руб.,</w:t>
      </w:r>
    </w:p>
    <w:p w:rsidR="0044360E" w:rsidRPr="00275446" w:rsidRDefault="0044360E" w:rsidP="007F54FA">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 увеличение налоговых поступлений от субъектов малого и среднего предпринимательства в местный бюджет к 2025 году до 25,5 млн руб. в год.</w:t>
      </w:r>
    </w:p>
    <w:p w:rsidR="0044360E" w:rsidRPr="00275446" w:rsidRDefault="0044360E" w:rsidP="007F54FA">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Реализация администрацией района мероприятий данной программы в совокупности с мерами, принятыми на федеральном и областном уровне, позволили обеспечить позитивную динамику развития малого и среднего предпринимательства.</w:t>
      </w:r>
    </w:p>
    <w:p w:rsidR="0044360E" w:rsidRPr="00275446" w:rsidRDefault="0044360E" w:rsidP="007F54FA">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 2019 год</w:t>
      </w:r>
      <w:r w:rsidRPr="00275446">
        <w:rPr>
          <w:rFonts w:ascii="Times New Roman" w:hAnsi="Times New Roman"/>
          <w:sz w:val="28"/>
          <w:szCs w:val="28"/>
        </w:rPr>
        <w:t xml:space="preserve"> Микрокредитной компанией Белгородский областной фонд поддержки малого и среднего предпринимательства предоставлена финансовая поддержка предприятиям малого и среднего предпринимательства в виде займов на сумму 10,83 млн рублей.</w:t>
      </w:r>
    </w:p>
    <w:p w:rsidR="0044360E" w:rsidRPr="00275446" w:rsidRDefault="0044360E" w:rsidP="007F54FA">
      <w:pPr>
        <w:widowControl w:val="0"/>
        <w:spacing w:after="0" w:line="240" w:lineRule="auto"/>
        <w:ind w:firstLine="709"/>
        <w:jc w:val="both"/>
        <w:rPr>
          <w:rFonts w:ascii="Times New Roman" w:hAnsi="Times New Roman"/>
          <w:sz w:val="28"/>
          <w:szCs w:val="28"/>
        </w:rPr>
      </w:pPr>
      <w:r w:rsidRPr="00275446">
        <w:rPr>
          <w:rFonts w:ascii="Times New Roman" w:hAnsi="Times New Roman"/>
          <w:snapToGrid w:val="0"/>
          <w:color w:val="000000"/>
          <w:sz w:val="28"/>
          <w:szCs w:val="28"/>
        </w:rPr>
        <w:t xml:space="preserve">В целях создания благоприятных условий для развития производственных и сервисных видов предпринимательской деятельности в регионе продолжается реализация Программы «500/10 000», </w:t>
      </w:r>
      <w:r w:rsidRPr="00275446">
        <w:rPr>
          <w:rFonts w:ascii="Times New Roman" w:hAnsi="Times New Roman"/>
          <w:sz w:val="28"/>
          <w:szCs w:val="28"/>
        </w:rPr>
        <w:t>направленной на стимулирование создания новых малых предприятий производственных видов деятельности, развитие инфраструктуры, формирование конкурентной среды в сельских территориях области.</w:t>
      </w:r>
    </w:p>
    <w:p w:rsidR="0044360E" w:rsidRPr="00275446" w:rsidRDefault="0044360E" w:rsidP="007F54FA">
      <w:pPr>
        <w:pStyle w:val="NormalWeb"/>
        <w:widowControl w:val="0"/>
        <w:shd w:val="clear" w:color="auto" w:fill="FFFFFF"/>
        <w:spacing w:after="0" w:line="240" w:lineRule="auto"/>
        <w:ind w:firstLine="708"/>
        <w:jc w:val="both"/>
        <w:rPr>
          <w:sz w:val="28"/>
          <w:szCs w:val="28"/>
          <w:lang w:eastAsia="en-US"/>
        </w:rPr>
      </w:pPr>
      <w:r w:rsidRPr="00275446">
        <w:rPr>
          <w:sz w:val="28"/>
          <w:szCs w:val="28"/>
          <w:lang w:eastAsia="en-US"/>
        </w:rPr>
        <w:t>В портфеле проектов Корочанского района значится 24 проекта, в рамках которых планируется создать 277 новых рабочих мест. Процент выполнения плана по количеству предприятий составляет 100 %, по созданию рабочих мест – 8,1 %. Прогнозируемый объем инвестиций в целом по портфелю проектов составит 754,15 млн рублей.</w:t>
      </w:r>
    </w:p>
    <w:p w:rsidR="0044360E" w:rsidRPr="00275446" w:rsidRDefault="0044360E" w:rsidP="007F54FA">
      <w:pPr>
        <w:pStyle w:val="NormalWeb"/>
        <w:widowControl w:val="0"/>
        <w:shd w:val="clear" w:color="auto" w:fill="FFFFFF"/>
        <w:spacing w:after="0" w:line="240" w:lineRule="auto"/>
        <w:ind w:firstLine="708"/>
        <w:jc w:val="both"/>
        <w:rPr>
          <w:sz w:val="28"/>
          <w:szCs w:val="28"/>
        </w:rPr>
      </w:pPr>
      <w:r w:rsidRPr="00275446">
        <w:rPr>
          <w:sz w:val="28"/>
          <w:szCs w:val="28"/>
        </w:rPr>
        <w:t>Наибольший удельный вес в портфеле проектов занимают проекты в сфере промышленного производства и оказания услуг населению – это 10 проектов в сфере торговли и бытового обслуживания и 5 проектов в области прочих обрабатывающих производств.</w:t>
      </w:r>
    </w:p>
    <w:p w:rsidR="0044360E" w:rsidRPr="00275446" w:rsidRDefault="0044360E" w:rsidP="007F54FA">
      <w:pPr>
        <w:pStyle w:val="NormalWeb"/>
        <w:widowControl w:val="0"/>
        <w:shd w:val="clear" w:color="auto" w:fill="FFFFFF"/>
        <w:spacing w:after="0" w:line="240" w:lineRule="auto"/>
        <w:ind w:firstLine="708"/>
        <w:jc w:val="both"/>
        <w:rPr>
          <w:sz w:val="28"/>
          <w:szCs w:val="28"/>
        </w:rPr>
      </w:pPr>
      <w:r w:rsidRPr="00275446">
        <w:rPr>
          <w:sz w:val="28"/>
          <w:szCs w:val="28"/>
        </w:rPr>
        <w:t>На 1 января 2020 года в районе завершена реализация девяти проектов, в рамках которых создано 62 рабочих мест</w:t>
      </w:r>
      <w:r>
        <w:rPr>
          <w:sz w:val="28"/>
          <w:szCs w:val="28"/>
        </w:rPr>
        <w:t>а</w:t>
      </w:r>
      <w:r w:rsidRPr="00275446">
        <w:rPr>
          <w:sz w:val="28"/>
          <w:szCs w:val="28"/>
        </w:rPr>
        <w:t xml:space="preserve"> и освоено 255 млн рублей инвестиций.</w:t>
      </w:r>
    </w:p>
    <w:p w:rsidR="0044360E" w:rsidRPr="00275446" w:rsidRDefault="0044360E" w:rsidP="007F54FA">
      <w:pPr>
        <w:pStyle w:val="NormalWeb"/>
        <w:widowControl w:val="0"/>
        <w:shd w:val="clear" w:color="auto" w:fill="FFFFFF"/>
        <w:spacing w:after="0" w:line="240" w:lineRule="auto"/>
        <w:ind w:firstLine="708"/>
        <w:jc w:val="both"/>
        <w:rPr>
          <w:sz w:val="28"/>
          <w:szCs w:val="28"/>
          <w:lang w:eastAsia="en-US"/>
        </w:rPr>
      </w:pPr>
      <w:r w:rsidRPr="00275446">
        <w:rPr>
          <w:sz w:val="28"/>
          <w:szCs w:val="28"/>
        </w:rPr>
        <w:t>Департаментом экономического развития Белгородской области в                  2019 году была предоставлена субсидия на возмещение затрат, связанных с приобретение оборудования в целях создания производства товаров, в рамках мероприятия «Программы «500/10000» предприятию ООО «АгроАльянс-Логистик», реализующему инвестиционный проект по организации предприятия по ремонту, обслуживанию техники и хранению продукции на территории Корочанского района в сумме 5 млн рублей</w:t>
      </w:r>
      <w:r>
        <w:rPr>
          <w:sz w:val="28"/>
          <w:szCs w:val="28"/>
        </w:rPr>
        <w:t>.</w:t>
      </w:r>
    </w:p>
    <w:p w:rsidR="0044360E" w:rsidRPr="00275446" w:rsidRDefault="0044360E" w:rsidP="001614CE">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 целью нормативно</w:t>
      </w:r>
      <w:r w:rsidRPr="00275446">
        <w:rPr>
          <w:rFonts w:ascii="Times New Roman" w:hAnsi="Times New Roman"/>
          <w:sz w:val="28"/>
          <w:szCs w:val="28"/>
        </w:rPr>
        <w:t xml:space="preserve">-правового обеспечения мероприятий по организации сельского туризма, создания и развития его инфраструктуры, продвижения туристского продукта Корочанского района на внутреннем и российском туристских рынках, повышения качества услуг в сфере туризма постановлением администрации муниципального района «Корочанский район» № 654 от 12 сентября 2014 года «Об утверждении муниципальной программы «Развитие экономического потенциала и формирование благоприятного предпринимательского климата в Корочанском районе» утверждена подпрограмма «Развитие внутреннего и въездного туризма на территории муниципального района «Корочанский район». </w:t>
      </w:r>
      <w:r w:rsidRPr="00275446">
        <w:rPr>
          <w:rFonts w:ascii="Times New Roman" w:hAnsi="Times New Roman"/>
          <w:color w:val="000000"/>
          <w:sz w:val="28"/>
          <w:szCs w:val="28"/>
        </w:rPr>
        <w:t xml:space="preserve">Реализация данной программы направлена, прежде всего, на повышение качества жизни населения, в том числе за счет развития инфраструктуры индустрии туризма, обеспечения качества, доступности и конкурентоспособности туристских услуг. </w:t>
      </w:r>
      <w:r w:rsidRPr="00275446">
        <w:rPr>
          <w:rFonts w:ascii="Times New Roman" w:hAnsi="Times New Roman"/>
          <w:sz w:val="28"/>
          <w:szCs w:val="28"/>
        </w:rPr>
        <w:t>Основными туристическими объектами района являются Корочанский историко-краеведческий музей и открытый на базе музея «Интересный двор уездный», историко-культурный центр «Город-крепость «Яблонов», храмы района, родник «Ясный колодец», ООО «ПК «Старая крепость», ООО «Санаторий «Дубравушка» и др.</w:t>
      </w:r>
    </w:p>
    <w:p w:rsidR="0044360E" w:rsidRPr="00275446" w:rsidRDefault="0044360E" w:rsidP="001614CE">
      <w:pPr>
        <w:pStyle w:val="NormalWeb"/>
        <w:widowControl w:val="0"/>
        <w:shd w:val="clear" w:color="auto" w:fill="FFFFFF"/>
        <w:spacing w:after="0" w:line="240" w:lineRule="auto"/>
        <w:ind w:firstLine="567"/>
        <w:jc w:val="both"/>
        <w:rPr>
          <w:sz w:val="28"/>
          <w:szCs w:val="28"/>
        </w:rPr>
      </w:pPr>
      <w:r w:rsidRPr="00275446">
        <w:rPr>
          <w:color w:val="000000"/>
          <w:sz w:val="28"/>
          <w:szCs w:val="28"/>
        </w:rPr>
        <w:t xml:space="preserve">С 10 по 14 апреля 2019 года в выставочно-конгрессном комплексе «Белэкспоцентр» Белгородской торгово-промышленной палаты состоялась </w:t>
      </w:r>
      <w:r w:rsidRPr="00275446">
        <w:rPr>
          <w:color w:val="000000"/>
          <w:sz w:val="28"/>
          <w:szCs w:val="28"/>
          <w:lang w:val="en-US"/>
        </w:rPr>
        <w:t>XVII</w:t>
      </w:r>
      <w:r w:rsidRPr="00275446">
        <w:rPr>
          <w:color w:val="000000"/>
          <w:sz w:val="28"/>
          <w:szCs w:val="28"/>
        </w:rPr>
        <w:t xml:space="preserve"> Межрегиональная выставка «Отдых. Спорт. Охота. Рыбалка».               ООО «</w:t>
      </w:r>
      <w:r w:rsidRPr="00275446">
        <w:rPr>
          <w:sz w:val="28"/>
          <w:szCs w:val="28"/>
        </w:rPr>
        <w:t xml:space="preserve">Санаторий «Дубравушка» принимал активное участие в </w:t>
      </w:r>
      <w:r w:rsidRPr="00275446">
        <w:rPr>
          <w:color w:val="000000"/>
          <w:sz w:val="28"/>
          <w:szCs w:val="28"/>
          <w:lang w:val="en-US"/>
        </w:rPr>
        <w:t>XVII</w:t>
      </w:r>
      <w:r w:rsidRPr="00275446">
        <w:rPr>
          <w:sz w:val="28"/>
          <w:szCs w:val="28"/>
        </w:rPr>
        <w:t xml:space="preserve"> Межрегиональной выставке «Отдых. Спорт. Охота. Рыбалка». Посетители и гости выставки могли получить консультацию врача-специалиста, забронировать номер, приобрести рекламную продукцию (брошюры, проспекты, календари, ручки, кружки, магниты), попробо</w:t>
      </w:r>
      <w:r>
        <w:rPr>
          <w:sz w:val="28"/>
          <w:szCs w:val="28"/>
        </w:rPr>
        <w:t>вать кислородные коктейли, фиточаи</w:t>
      </w:r>
      <w:r w:rsidRPr="00275446">
        <w:rPr>
          <w:sz w:val="28"/>
          <w:szCs w:val="28"/>
        </w:rPr>
        <w:t>. Посетителям были представлены к просмотру видеоролики о проживании, лечении, питании и досуге санатория.</w:t>
      </w:r>
    </w:p>
    <w:p w:rsidR="0044360E" w:rsidRPr="00275446" w:rsidRDefault="0044360E" w:rsidP="001614CE">
      <w:pPr>
        <w:widowControl w:val="0"/>
        <w:shd w:val="clear" w:color="auto" w:fill="FFFFFF"/>
        <w:spacing w:after="0" w:line="240" w:lineRule="auto"/>
        <w:ind w:firstLine="567"/>
        <w:jc w:val="both"/>
        <w:rPr>
          <w:rFonts w:ascii="Times New Roman" w:hAnsi="Times New Roman"/>
          <w:color w:val="000000"/>
          <w:sz w:val="28"/>
          <w:szCs w:val="28"/>
        </w:rPr>
      </w:pPr>
      <w:r w:rsidRPr="00275446">
        <w:rPr>
          <w:rFonts w:ascii="Times New Roman" w:hAnsi="Times New Roman"/>
          <w:sz w:val="28"/>
          <w:szCs w:val="28"/>
        </w:rPr>
        <w:t xml:space="preserve">В рамках </w:t>
      </w:r>
      <w:r w:rsidRPr="00275446">
        <w:rPr>
          <w:rFonts w:ascii="Times New Roman" w:hAnsi="Times New Roman"/>
          <w:color w:val="000000"/>
          <w:sz w:val="28"/>
          <w:szCs w:val="28"/>
          <w:lang w:val="en-US"/>
        </w:rPr>
        <w:t>XVII</w:t>
      </w:r>
      <w:r w:rsidRPr="00275446">
        <w:rPr>
          <w:rFonts w:ascii="Times New Roman" w:hAnsi="Times New Roman"/>
          <w:color w:val="000000"/>
          <w:sz w:val="28"/>
          <w:szCs w:val="28"/>
        </w:rPr>
        <w:t xml:space="preserve"> Межрегиональной выставки «Отдых. Туризм. Спорт. Охота. Рыбалка» 10 апреля 2019 года Корочанский район принял участие в работе круглого стола «Актуальные вопросы развития внутреннего туризма в регионе».</w:t>
      </w:r>
    </w:p>
    <w:p w:rsidR="0044360E" w:rsidRPr="00275446" w:rsidRDefault="0044360E" w:rsidP="001614CE">
      <w:pPr>
        <w:pStyle w:val="p4"/>
        <w:widowControl w:val="0"/>
        <w:shd w:val="clear" w:color="auto" w:fill="FFFFFF"/>
        <w:spacing w:before="0" w:beforeAutospacing="0" w:after="0" w:afterAutospacing="0"/>
        <w:ind w:firstLine="709"/>
        <w:jc w:val="both"/>
        <w:rPr>
          <w:sz w:val="28"/>
          <w:szCs w:val="28"/>
        </w:rPr>
      </w:pPr>
      <w:r w:rsidRPr="00275446">
        <w:rPr>
          <w:sz w:val="28"/>
          <w:szCs w:val="28"/>
        </w:rPr>
        <w:t xml:space="preserve">За 2019 год на территории Корочанского района </w:t>
      </w:r>
      <w:r>
        <w:rPr>
          <w:sz w:val="28"/>
          <w:szCs w:val="28"/>
        </w:rPr>
        <w:t>проведено 6 значимых мероприятий</w:t>
      </w:r>
      <w:r w:rsidRPr="00275446">
        <w:rPr>
          <w:sz w:val="28"/>
          <w:szCs w:val="28"/>
        </w:rPr>
        <w:t xml:space="preserve"> по продвижению турпотенциала муниципального образования, в том числе событийных мероприятий, число участников и зрителей составило 9,1 тыс. человек. Одним из важных мероприятий является открытие историко-культурного центра «Город-крепость «Яблонов», которое состоялось                          21 сентября текущего года. Всего в рамках сельского туризма за 2019 год Корочанский район посетили </w:t>
      </w:r>
      <w:r w:rsidRPr="00275446">
        <w:rPr>
          <w:color w:val="000000"/>
          <w:sz w:val="28"/>
          <w:szCs w:val="28"/>
        </w:rPr>
        <w:t>48640</w:t>
      </w:r>
      <w:r w:rsidRPr="00275446">
        <w:rPr>
          <w:sz w:val="28"/>
          <w:szCs w:val="28"/>
        </w:rPr>
        <w:t xml:space="preserve"> человек, что составляет 193,1 % к уровню 2018 года.</w:t>
      </w:r>
    </w:p>
    <w:p w:rsidR="0044360E" w:rsidRPr="00275446" w:rsidRDefault="0044360E" w:rsidP="00012745">
      <w:pPr>
        <w:widowControl w:val="0"/>
        <w:autoSpaceDE w:val="0"/>
        <w:autoSpaceDN w:val="0"/>
        <w:adjustRightInd w:val="0"/>
        <w:spacing w:after="0" w:line="240" w:lineRule="auto"/>
        <w:ind w:firstLine="709"/>
        <w:jc w:val="both"/>
        <w:rPr>
          <w:rFonts w:ascii="Times New Roman" w:hAnsi="Times New Roman"/>
          <w:sz w:val="16"/>
          <w:szCs w:val="16"/>
        </w:rPr>
      </w:pPr>
    </w:p>
    <w:p w:rsidR="0044360E" w:rsidRPr="00275446" w:rsidRDefault="0044360E" w:rsidP="00890853">
      <w:pPr>
        <w:spacing w:after="0" w:line="240" w:lineRule="auto"/>
        <w:jc w:val="center"/>
        <w:rPr>
          <w:rFonts w:ascii="Times New Roman" w:hAnsi="Times New Roman"/>
          <w:b/>
          <w:sz w:val="28"/>
          <w:szCs w:val="28"/>
        </w:rPr>
      </w:pPr>
      <w:r w:rsidRPr="00275446">
        <w:rPr>
          <w:rFonts w:ascii="Times New Roman" w:hAnsi="Times New Roman"/>
          <w:b/>
          <w:sz w:val="28"/>
          <w:szCs w:val="28"/>
        </w:rPr>
        <w:t>7. Финансы</w:t>
      </w:r>
    </w:p>
    <w:p w:rsidR="0044360E" w:rsidRPr="00275446" w:rsidRDefault="0044360E" w:rsidP="00890853">
      <w:pPr>
        <w:spacing w:after="0" w:line="240" w:lineRule="auto"/>
        <w:jc w:val="center"/>
        <w:rPr>
          <w:rFonts w:ascii="Times New Roman" w:hAnsi="Times New Roman"/>
          <w:sz w:val="16"/>
          <w:szCs w:val="16"/>
        </w:rPr>
      </w:pPr>
    </w:p>
    <w:p w:rsidR="0044360E" w:rsidRPr="00275446" w:rsidRDefault="0044360E" w:rsidP="005235CF">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За январь-ноябрь 2019 года по оперативным данным в районе получен отрицательный сальдированный финансовый результат в сумме 315,9 млн рублей. По виду экономической деятельности «сельское, лесное хозяйство, охота, рыболовство и рыбоводство» получен положительный финансовый результат в сумме 260,8 млн рублей. По предприятиям обрабатывающего производства получен отрицательный финансовый результат в сумме 527,5 млн рублей.</w:t>
      </w:r>
    </w:p>
    <w:p w:rsidR="0044360E" w:rsidRPr="00275446" w:rsidRDefault="0044360E" w:rsidP="00E50AEB">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За январь-ноябрь 2019 года по крупным и средним предприятиям района получен убыток в сумме 588,7 млн рублей, против 817,0 млн рублей соответствующего периода прошлого года.</w:t>
      </w:r>
    </w:p>
    <w:p w:rsidR="0044360E" w:rsidRPr="00275446" w:rsidRDefault="0044360E" w:rsidP="00E50AEB">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За январь-ноябрь 2019 года получено прибыли 272,8 млн рублей, против 204,1 млн рублей соответствующего периода прошлого года. Основная сумма полученной прибыли сложилась по сельскохозяйственным предприятия</w:t>
      </w:r>
      <w:r>
        <w:rPr>
          <w:rFonts w:ascii="Times New Roman" w:hAnsi="Times New Roman"/>
          <w:sz w:val="28"/>
          <w:szCs w:val="28"/>
        </w:rPr>
        <w:t>м</w:t>
      </w:r>
      <w:r w:rsidRPr="00275446">
        <w:rPr>
          <w:rFonts w:ascii="Times New Roman" w:hAnsi="Times New Roman"/>
          <w:sz w:val="28"/>
          <w:szCs w:val="28"/>
        </w:rPr>
        <w:t xml:space="preserve"> и составила 260,8 млн рублей (за январь-ноябрь 2019 года) или 95,6 % от общей прибыли.</w:t>
      </w:r>
    </w:p>
    <w:p w:rsidR="0044360E" w:rsidRPr="00275446" w:rsidRDefault="0044360E" w:rsidP="00E50AEB">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По состоянию на 01.12.2019 года дебиторская задолженность составила 44327,3 млн рублей. Из них сельскохозяйственные предприятия 358,9 млн рублей, обрабатывающие производства – 43936,0 млн рублей или 99,1 % в общей сумме дебиторской задолженности.</w:t>
      </w:r>
    </w:p>
    <w:p w:rsidR="0044360E" w:rsidRPr="00275446" w:rsidRDefault="0044360E" w:rsidP="00E50AEB">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Кредиторская задолженность предприятий и организаций района по состоянию на 01.12.2019 года составила 36233,4 млн рублей. Из них сельское хозяйство – 297,8 млн рублей, обрабатывающие производства – 35176,2 млн рублей; транспортировка и хранение – 448,1 млн рублей, обр</w:t>
      </w:r>
      <w:r>
        <w:rPr>
          <w:rFonts w:ascii="Times New Roman" w:hAnsi="Times New Roman"/>
          <w:sz w:val="28"/>
          <w:szCs w:val="28"/>
        </w:rPr>
        <w:t>азование –                  285</w:t>
      </w:r>
      <w:r w:rsidRPr="00275446">
        <w:rPr>
          <w:rFonts w:ascii="Times New Roman" w:hAnsi="Times New Roman"/>
          <w:sz w:val="28"/>
          <w:szCs w:val="28"/>
        </w:rPr>
        <w:t xml:space="preserve"> млн рублей.</w:t>
      </w:r>
    </w:p>
    <w:p w:rsidR="0044360E" w:rsidRPr="00275446" w:rsidRDefault="0044360E" w:rsidP="00E50AEB">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Задолженность поставщикам и подрядчикам за товары, работы и услуги (без субъектов малого предпринимательства) по состоянию на 01.12.2019 года составила 35225,5 млн рублей. Из них сельское хозяйство – 168,03 млн рублей, обрабатывающие производства – 34591,9 млн рублей или 98,2 % от общей задолженности.</w:t>
      </w:r>
    </w:p>
    <w:p w:rsidR="0044360E" w:rsidRPr="00275446" w:rsidRDefault="0044360E" w:rsidP="0064010A">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По состоянию на 01.12.2019 года задолженность по платежам в бюджет крупных и средних организаций составила 75,6 млн рублей.</w:t>
      </w:r>
    </w:p>
    <w:p w:rsidR="0044360E" w:rsidRPr="00275446" w:rsidRDefault="0044360E" w:rsidP="004831AE">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Во исполнение постановления Губернатора Белгородской области от 23.06.2004 года № 147 «О мерах по предотвращению фактов преднамеренного и фиктивного банкротства предприятий» в районе постановлением главы местного самоуправления Корочанского района № 478 от 05.10.2004 года создана районная межведомственная комиссия по предотвращению фактов преднамеренного и фиктивного банкротства предприятий, в состав которой входят представители не только финансовых и налоговых органов, но и службы судебных приставов и прокуратуры. За 2019 год на территории района проведено 10 заседаний межведомственн</w:t>
      </w:r>
      <w:r>
        <w:rPr>
          <w:rFonts w:ascii="Times New Roman" w:hAnsi="Times New Roman"/>
          <w:sz w:val="28"/>
          <w:szCs w:val="28"/>
        </w:rPr>
        <w:t>ой комиссии</w:t>
      </w:r>
      <w:r w:rsidRPr="00275446">
        <w:rPr>
          <w:rFonts w:ascii="Times New Roman" w:hAnsi="Times New Roman"/>
          <w:sz w:val="28"/>
          <w:szCs w:val="28"/>
        </w:rPr>
        <w:t xml:space="preserve">, рассмотрено 24 организации района и 11 индивидуальных предпринимателей. В результате работы комиссии погашена задолженность предприятий и организаций в сумме 185,8 </w:t>
      </w:r>
      <w:r w:rsidRPr="00275446">
        <w:rPr>
          <w:rFonts w:ascii="Times New Roman" w:hAnsi="Times New Roman"/>
          <w:bCs/>
          <w:sz w:val="28"/>
          <w:szCs w:val="28"/>
        </w:rPr>
        <w:t>тыс. рублей.</w:t>
      </w:r>
    </w:p>
    <w:p w:rsidR="0044360E" w:rsidRPr="00275446" w:rsidRDefault="0044360E" w:rsidP="004831AE">
      <w:pPr>
        <w:widowControl w:val="0"/>
        <w:spacing w:after="0" w:line="240" w:lineRule="auto"/>
        <w:ind w:firstLine="709"/>
        <w:jc w:val="center"/>
        <w:rPr>
          <w:rFonts w:ascii="Times New Roman" w:hAnsi="Times New Roman"/>
          <w:sz w:val="16"/>
          <w:szCs w:val="16"/>
        </w:rPr>
      </w:pPr>
    </w:p>
    <w:p w:rsidR="0044360E" w:rsidRPr="00275446" w:rsidRDefault="0044360E" w:rsidP="002306F6">
      <w:pPr>
        <w:widowControl w:val="0"/>
        <w:spacing w:after="0" w:line="240" w:lineRule="auto"/>
        <w:ind w:firstLine="709"/>
        <w:jc w:val="center"/>
        <w:rPr>
          <w:rFonts w:ascii="Times New Roman" w:hAnsi="Times New Roman"/>
          <w:b/>
          <w:sz w:val="28"/>
          <w:szCs w:val="28"/>
        </w:rPr>
      </w:pPr>
      <w:r w:rsidRPr="00275446">
        <w:rPr>
          <w:rFonts w:ascii="Times New Roman" w:hAnsi="Times New Roman"/>
          <w:b/>
          <w:sz w:val="28"/>
          <w:szCs w:val="28"/>
        </w:rPr>
        <w:t>8. Бюджетный баланс</w:t>
      </w:r>
    </w:p>
    <w:p w:rsidR="0044360E" w:rsidRPr="00275446" w:rsidRDefault="0044360E" w:rsidP="002306F6">
      <w:pPr>
        <w:widowControl w:val="0"/>
        <w:spacing w:after="0" w:line="240" w:lineRule="auto"/>
        <w:ind w:firstLine="709"/>
        <w:jc w:val="center"/>
        <w:rPr>
          <w:rFonts w:ascii="Times New Roman" w:hAnsi="Times New Roman"/>
          <w:sz w:val="16"/>
          <w:szCs w:val="16"/>
        </w:rPr>
      </w:pPr>
    </w:p>
    <w:p w:rsidR="0044360E" w:rsidRPr="00275446" w:rsidRDefault="0044360E" w:rsidP="002306F6">
      <w:pPr>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 xml:space="preserve">В бюджет района за 2019 год поступило доходов 1725 млн рублей, из них собственных (налоговых и неналоговых доходов) доходов 665 млн рублей. </w:t>
      </w:r>
      <w:r w:rsidRPr="00275446">
        <w:rPr>
          <w:rFonts w:ascii="Times New Roman" w:hAnsi="Times New Roman"/>
          <w:sz w:val="28"/>
          <w:szCs w:val="28"/>
        </w:rPr>
        <w:t xml:space="preserve">Темп роста собственных доходов к 2018 году составил 105,9 %. </w:t>
      </w:r>
      <w:r w:rsidRPr="00275446">
        <w:rPr>
          <w:rFonts w:ascii="Times New Roman" w:hAnsi="Times New Roman"/>
          <w:color w:val="000000"/>
          <w:sz w:val="28"/>
          <w:szCs w:val="28"/>
        </w:rPr>
        <w:t>Процент исполнения годового плана составил 66,8 %. Основным источником формирования доходной части бюджета является поступление налога на доходы физических лиц (500 млн рублей), доля которого составляет 75,2 % от собственных доходов. Темп роста собственных доходов к 2018 году составил 105,8 %. Процент исполнения годового плана составил 107</w:t>
      </w:r>
      <w:r>
        <w:rPr>
          <w:rFonts w:ascii="Times New Roman" w:hAnsi="Times New Roman"/>
          <w:color w:val="000000"/>
          <w:sz w:val="28"/>
          <w:szCs w:val="28"/>
        </w:rPr>
        <w:t xml:space="preserve"> </w:t>
      </w:r>
      <w:r w:rsidRPr="00275446">
        <w:rPr>
          <w:rFonts w:ascii="Times New Roman" w:hAnsi="Times New Roman"/>
          <w:color w:val="000000"/>
          <w:sz w:val="28"/>
          <w:szCs w:val="28"/>
        </w:rPr>
        <w:t>%. Сельскохозяйственного налога в отчетном периоде поступило 9,0 млн рублей, единого налога на вмененный доход 11,6 млн рублей, налога на имущество – 20,3 млн рублей, земельного налога – 41,5 млн рублей, доходов от использования имущества 36,9 млн рублей.</w:t>
      </w:r>
    </w:p>
    <w:p w:rsidR="0044360E" w:rsidRPr="00275446" w:rsidRDefault="0044360E" w:rsidP="002306F6">
      <w:pPr>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Общий объем расходов бюджета района за 2019 год составил                   1683,3 млн рублей. На образование направлено 699,8 млн рублей, социальную политику 285,4 млн рублей, на развитие культуры 167,4 млн рублей, национальную экономику 113 млн рублей, жилищно-коммунальное хозяйство 163,0 млн рублей.</w:t>
      </w:r>
    </w:p>
    <w:p w:rsidR="0044360E" w:rsidRPr="00275446" w:rsidRDefault="0044360E" w:rsidP="002306F6">
      <w:pPr>
        <w:widowControl w:val="0"/>
        <w:spacing w:after="0" w:line="240" w:lineRule="auto"/>
        <w:ind w:firstLine="709"/>
        <w:jc w:val="both"/>
        <w:rPr>
          <w:rFonts w:ascii="Times New Roman" w:hAnsi="Times New Roman"/>
          <w:color w:val="000000"/>
          <w:spacing w:val="4"/>
          <w:sz w:val="16"/>
          <w:szCs w:val="16"/>
        </w:rPr>
      </w:pPr>
    </w:p>
    <w:p w:rsidR="0044360E" w:rsidRPr="00275446" w:rsidRDefault="0044360E" w:rsidP="002306F6">
      <w:pPr>
        <w:widowControl w:val="0"/>
        <w:spacing w:after="0" w:line="240" w:lineRule="auto"/>
        <w:ind w:firstLine="709"/>
        <w:jc w:val="center"/>
        <w:rPr>
          <w:rFonts w:ascii="Times New Roman" w:hAnsi="Times New Roman"/>
          <w:b/>
          <w:sz w:val="28"/>
          <w:szCs w:val="28"/>
        </w:rPr>
      </w:pPr>
      <w:r w:rsidRPr="00275446">
        <w:rPr>
          <w:rFonts w:ascii="Times New Roman" w:hAnsi="Times New Roman"/>
          <w:b/>
          <w:sz w:val="28"/>
          <w:szCs w:val="28"/>
        </w:rPr>
        <w:t>9. Уровень жизни населения</w:t>
      </w:r>
    </w:p>
    <w:p w:rsidR="0044360E" w:rsidRPr="00275446" w:rsidRDefault="0044360E" w:rsidP="002306F6">
      <w:pPr>
        <w:widowControl w:val="0"/>
        <w:spacing w:after="0" w:line="240" w:lineRule="auto"/>
        <w:ind w:firstLine="709"/>
        <w:jc w:val="center"/>
        <w:rPr>
          <w:rFonts w:ascii="Times New Roman" w:hAnsi="Times New Roman"/>
          <w:sz w:val="16"/>
          <w:szCs w:val="16"/>
        </w:rPr>
      </w:pPr>
    </w:p>
    <w:p w:rsidR="0044360E" w:rsidRPr="00275446" w:rsidRDefault="0044360E" w:rsidP="004C3DCB">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Развитие реального сектора экономики способствует созданию условий для эффективной реализации человеческого потенциала и обеспечению достойного качества жизни населения.</w:t>
      </w:r>
    </w:p>
    <w:p w:rsidR="0044360E" w:rsidRPr="00275446" w:rsidRDefault="0044360E" w:rsidP="004C3DCB">
      <w:pPr>
        <w:widowControl w:val="0"/>
        <w:spacing w:after="0" w:line="240" w:lineRule="auto"/>
        <w:ind w:firstLine="709"/>
        <w:jc w:val="both"/>
        <w:rPr>
          <w:rFonts w:ascii="Times New Roman" w:hAnsi="Times New Roman"/>
          <w:sz w:val="28"/>
          <w:szCs w:val="28"/>
        </w:rPr>
      </w:pPr>
      <w:r w:rsidRPr="00275446">
        <w:rPr>
          <w:rFonts w:ascii="Times New Roman" w:hAnsi="Times New Roman"/>
          <w:sz w:val="28"/>
          <w:szCs w:val="28"/>
        </w:rPr>
        <w:t>Среднесписочная численность работников крупных и средних организаций, расположенных на территории Корочанского района, составила 954</w:t>
      </w:r>
      <w:r>
        <w:rPr>
          <w:rFonts w:ascii="Times New Roman" w:hAnsi="Times New Roman"/>
          <w:sz w:val="28"/>
          <w:szCs w:val="28"/>
        </w:rPr>
        <w:t>7</w:t>
      </w:r>
      <w:r w:rsidRPr="00275446">
        <w:rPr>
          <w:rFonts w:ascii="Times New Roman" w:hAnsi="Times New Roman"/>
          <w:sz w:val="28"/>
          <w:szCs w:val="28"/>
        </w:rPr>
        <w:t xml:space="preserve"> человек</w:t>
      </w:r>
      <w:r>
        <w:rPr>
          <w:rFonts w:ascii="Times New Roman" w:hAnsi="Times New Roman"/>
          <w:sz w:val="28"/>
          <w:szCs w:val="28"/>
        </w:rPr>
        <w:t xml:space="preserve">. </w:t>
      </w:r>
    </w:p>
    <w:p w:rsidR="0044360E" w:rsidRPr="00275446" w:rsidRDefault="0044360E" w:rsidP="004C3DCB">
      <w:pPr>
        <w:spacing w:after="0" w:line="240" w:lineRule="auto"/>
        <w:ind w:firstLine="709"/>
        <w:jc w:val="both"/>
        <w:rPr>
          <w:rFonts w:ascii="Times New Roman" w:hAnsi="Times New Roman"/>
          <w:sz w:val="28"/>
          <w:szCs w:val="28"/>
        </w:rPr>
      </w:pPr>
      <w:r w:rsidRPr="00275446">
        <w:rPr>
          <w:rFonts w:ascii="Times New Roman" w:hAnsi="Times New Roman"/>
          <w:sz w:val="28"/>
          <w:szCs w:val="28"/>
        </w:rPr>
        <w:t xml:space="preserve">За 2019 год в службу занятости за содействием в поиске работы обратились 720 человек, трудоустроены </w:t>
      </w:r>
      <w:r>
        <w:rPr>
          <w:rFonts w:ascii="Times New Roman" w:hAnsi="Times New Roman"/>
          <w:sz w:val="28"/>
          <w:szCs w:val="28"/>
        </w:rPr>
        <w:t xml:space="preserve">- </w:t>
      </w:r>
      <w:r w:rsidRPr="00275446">
        <w:rPr>
          <w:rFonts w:ascii="Times New Roman" w:hAnsi="Times New Roman"/>
          <w:sz w:val="28"/>
          <w:szCs w:val="28"/>
        </w:rPr>
        <w:t>570 человек. Уровень трудоустройства составил 79 %.</w:t>
      </w:r>
    </w:p>
    <w:p w:rsidR="0044360E" w:rsidRPr="00275446" w:rsidRDefault="0044360E" w:rsidP="004C3D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По состоянию на 31 декабря 2019 года 115 человек имеют статус безработного. Уровень безработицы составил 0,61 %. Напряженность на рынке труда на 31.12.2019 г. составляет 0,38.</w:t>
      </w:r>
    </w:p>
    <w:p w:rsidR="0044360E" w:rsidRPr="00275446" w:rsidRDefault="0044360E" w:rsidP="004C3D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За отчетный период 2019 года центром занятости совместно с органами местного самоуправления</w:t>
      </w:r>
      <w:r>
        <w:rPr>
          <w:rFonts w:ascii="Times New Roman" w:hAnsi="Times New Roman"/>
          <w:sz w:val="28"/>
          <w:szCs w:val="28"/>
        </w:rPr>
        <w:t>,</w:t>
      </w:r>
      <w:r w:rsidRPr="00275446">
        <w:rPr>
          <w:rFonts w:ascii="Times New Roman" w:hAnsi="Times New Roman"/>
          <w:sz w:val="28"/>
          <w:szCs w:val="28"/>
        </w:rPr>
        <w:t xml:space="preserve"> как и ранее</w:t>
      </w:r>
      <w:r>
        <w:rPr>
          <w:rFonts w:ascii="Times New Roman" w:hAnsi="Times New Roman"/>
          <w:sz w:val="28"/>
          <w:szCs w:val="28"/>
        </w:rPr>
        <w:t>,</w:t>
      </w:r>
      <w:r w:rsidRPr="00275446">
        <w:rPr>
          <w:rFonts w:ascii="Times New Roman" w:hAnsi="Times New Roman"/>
          <w:sz w:val="28"/>
          <w:szCs w:val="28"/>
        </w:rPr>
        <w:t xml:space="preserve"> проводилась работа по решению ключевых проблем в сфере занятости населения и социальной поддержке безработных граждан, основной целью которой являлось создание условий, направленных на снижение напряженности на рынке труда района, развитие взаимодействия с работодателями, осуществление выполнения основных мероприятий, способствующих занятости граждан, испытывающих трудности в поиске подходящей работы, и обеспечения социальной поддержки безработных граждан.</w:t>
      </w:r>
    </w:p>
    <w:p w:rsidR="0044360E" w:rsidRPr="00275446" w:rsidRDefault="0044360E" w:rsidP="004C3D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Постановлением Правительств</w:t>
      </w:r>
      <w:r>
        <w:rPr>
          <w:rFonts w:ascii="Times New Roman" w:hAnsi="Times New Roman"/>
          <w:sz w:val="28"/>
          <w:szCs w:val="28"/>
        </w:rPr>
        <w:t>а</w:t>
      </w:r>
      <w:r w:rsidRPr="00275446">
        <w:rPr>
          <w:rFonts w:ascii="Times New Roman" w:hAnsi="Times New Roman"/>
          <w:sz w:val="28"/>
          <w:szCs w:val="28"/>
        </w:rPr>
        <w:t xml:space="preserve"> Белгородской области от 16 декабря 2013г. №527-пп утверждена программа «Содействие занятости населения Белгородской области на 2014-2020 годы», которая направлена на реализацию мероприятий содействия занятости населения и социальную поддержку безработных граждан, снижение общей и регистрируемой безработицы, повышение уровня информирования населения о ситуации на рынке труда, развитие форм и технологий взаимодействия с работодателями в подборе персонала. Реализация данной программы позволяет гражданам, желающим трудоустроиться, найти постоянную или временную работу, принять участие в мероприятиях активной политики занятости (участие в общественных работах, временное трудоустройство несовершеннолетних граждан в летний период, участие в ярмарках вакансий учебных и рабочих мест</w:t>
      </w:r>
      <w:r>
        <w:rPr>
          <w:rFonts w:ascii="Times New Roman" w:hAnsi="Times New Roman"/>
          <w:sz w:val="28"/>
          <w:szCs w:val="28"/>
        </w:rPr>
        <w:t>)</w:t>
      </w:r>
      <w:r w:rsidRPr="00275446">
        <w:rPr>
          <w:rFonts w:ascii="Times New Roman" w:hAnsi="Times New Roman"/>
          <w:sz w:val="28"/>
          <w:szCs w:val="28"/>
        </w:rPr>
        <w:t xml:space="preserve">, пройти подготовку, переподготовку или повысить квалификацию, получить профориентационные услуги, услуги по социальной адаптации и психологической поддержке. </w:t>
      </w:r>
    </w:p>
    <w:p w:rsidR="0044360E" w:rsidRPr="00275446" w:rsidRDefault="0044360E" w:rsidP="004C3D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За 2019 год нашли работу 570 человек, в том числе</w:t>
      </w:r>
      <w:r>
        <w:rPr>
          <w:rFonts w:ascii="Times New Roman" w:hAnsi="Times New Roman"/>
          <w:sz w:val="28"/>
          <w:szCs w:val="28"/>
        </w:rPr>
        <w:t>,</w:t>
      </w:r>
      <w:r w:rsidRPr="00275446">
        <w:rPr>
          <w:rFonts w:ascii="Times New Roman" w:hAnsi="Times New Roman"/>
          <w:sz w:val="28"/>
          <w:szCs w:val="28"/>
        </w:rPr>
        <w:t xml:space="preserve"> трудоустроены на постоянную работу – 276 человек, на временную - 294 человека. </w:t>
      </w:r>
    </w:p>
    <w:p w:rsidR="0044360E" w:rsidRPr="00275446" w:rsidRDefault="0044360E" w:rsidP="004C3D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В рамках реализации мероприятий Программы содействия занятости населения 65 человек приняли участие в общественных работах, 42 - прошли переподготовку (переобучение), 2 женщины в период отпуска по уходу за ребенком до достижения им возраста трех лет получили дополнительное профессион</w:t>
      </w:r>
      <w:r>
        <w:rPr>
          <w:rFonts w:ascii="Times New Roman" w:hAnsi="Times New Roman"/>
          <w:sz w:val="28"/>
          <w:szCs w:val="28"/>
        </w:rPr>
        <w:t>альное образование, 767 человек</w:t>
      </w:r>
      <w:r w:rsidRPr="00275446">
        <w:rPr>
          <w:rFonts w:ascii="Times New Roman" w:hAnsi="Times New Roman"/>
          <w:sz w:val="28"/>
          <w:szCs w:val="28"/>
        </w:rPr>
        <w:t xml:space="preserve"> получили услуги по профессиональной ориентации, 58 человек получили услуги по социальной адаптации и психологической поддержке, трудоустроено в свободное от учебы время 238 школьников в возрасте от 14 до 18 лет. Сотрудниками центра занятости были оказаны услуги по содействию самозанятости  25 безработным гражданам, из них 2 человека открыли собственное дело. Для трудоустройства инвалида 3 гр. было оборудовано рабочее место в ИП «Ткачева Н.В.», также было оборудовано рабочее место для трудоустройства женщины, воспитывающей малолетних детей</w:t>
      </w:r>
      <w:r>
        <w:rPr>
          <w:rFonts w:ascii="Times New Roman" w:hAnsi="Times New Roman"/>
          <w:sz w:val="28"/>
          <w:szCs w:val="28"/>
        </w:rPr>
        <w:t>,</w:t>
      </w:r>
      <w:r w:rsidRPr="00275446">
        <w:rPr>
          <w:rFonts w:ascii="Times New Roman" w:hAnsi="Times New Roman"/>
          <w:sz w:val="28"/>
          <w:szCs w:val="28"/>
        </w:rPr>
        <w:t xml:space="preserve"> в ООО «Строитель Белогорья». </w:t>
      </w:r>
    </w:p>
    <w:p w:rsidR="0044360E" w:rsidRPr="00275446" w:rsidRDefault="0044360E" w:rsidP="004C3DCB">
      <w:pPr>
        <w:spacing w:after="0" w:line="240" w:lineRule="auto"/>
        <w:ind w:firstLine="709"/>
        <w:jc w:val="both"/>
        <w:rPr>
          <w:rFonts w:ascii="Times New Roman" w:hAnsi="Times New Roman"/>
          <w:i/>
          <w:sz w:val="28"/>
          <w:szCs w:val="28"/>
        </w:rPr>
      </w:pPr>
      <w:r w:rsidRPr="00275446">
        <w:rPr>
          <w:rFonts w:ascii="Times New Roman" w:hAnsi="Times New Roman"/>
          <w:sz w:val="28"/>
          <w:szCs w:val="28"/>
        </w:rPr>
        <w:t>На реализацию мероприятий Программы из средств регионального бюджета израсходовано 1301,3 тысяч</w:t>
      </w:r>
      <w:r>
        <w:rPr>
          <w:rFonts w:ascii="Times New Roman" w:hAnsi="Times New Roman"/>
          <w:sz w:val="28"/>
          <w:szCs w:val="28"/>
        </w:rPr>
        <w:t>и</w:t>
      </w:r>
      <w:r w:rsidRPr="00275446">
        <w:rPr>
          <w:rFonts w:ascii="Times New Roman" w:hAnsi="Times New Roman"/>
          <w:sz w:val="28"/>
          <w:szCs w:val="28"/>
        </w:rPr>
        <w:t xml:space="preserve"> рублей.</w:t>
      </w:r>
    </w:p>
    <w:p w:rsidR="0044360E" w:rsidRPr="00275446" w:rsidRDefault="0044360E" w:rsidP="004C3DCB">
      <w:pPr>
        <w:pStyle w:val="BodyText2"/>
        <w:spacing w:after="0" w:line="240" w:lineRule="auto"/>
        <w:ind w:firstLine="709"/>
        <w:jc w:val="both"/>
        <w:rPr>
          <w:lang w:eastAsia="ar-SA"/>
        </w:rPr>
      </w:pPr>
      <w:r w:rsidRPr="00275446">
        <w:rPr>
          <w:lang w:eastAsia="ar-SA"/>
        </w:rPr>
        <w:t>В отчетном периоде в службу занятости обратил</w:t>
      </w:r>
      <w:r>
        <w:rPr>
          <w:lang w:eastAsia="ar-SA"/>
        </w:rPr>
        <w:t>и</w:t>
      </w:r>
      <w:r w:rsidRPr="00275446">
        <w:rPr>
          <w:lang w:eastAsia="ar-SA"/>
        </w:rPr>
        <w:t>с</w:t>
      </w:r>
      <w:r>
        <w:rPr>
          <w:lang w:eastAsia="ar-SA"/>
        </w:rPr>
        <w:t>ь</w:t>
      </w:r>
      <w:r w:rsidRPr="00275446">
        <w:rPr>
          <w:lang w:eastAsia="ar-SA"/>
        </w:rPr>
        <w:t xml:space="preserve"> за предоставлением услуг 109 работодателей. От предприятий, осуществляющих свою деятельность на территории района, поданы заявки на 434 вакансии. Несоответствие профессионально-квалификационного состава безработных граждан имеющимся в распоряжении службы занятости вакансиям определяется несоответствием спроса и предложения рабочей силы на рынке труда.</w:t>
      </w:r>
    </w:p>
    <w:p w:rsidR="0044360E" w:rsidRPr="00275446" w:rsidRDefault="0044360E" w:rsidP="004C3DCB">
      <w:pPr>
        <w:pStyle w:val="BodyText2"/>
        <w:spacing w:after="0" w:line="240" w:lineRule="auto"/>
        <w:ind w:firstLine="709"/>
        <w:jc w:val="both"/>
        <w:rPr>
          <w:lang w:eastAsia="ar-SA"/>
        </w:rPr>
      </w:pPr>
      <w:r w:rsidRPr="00275446">
        <w:rPr>
          <w:lang w:eastAsia="ar-SA"/>
        </w:rPr>
        <w:t>За 2019 год поданы списки на высвобождение 73 человек. Фактически высвобождено за отчетный период 29 человек. В 1 квартале 2020 года предполагается высвобождение 12 человек.</w:t>
      </w:r>
    </w:p>
    <w:p w:rsidR="0044360E" w:rsidRPr="00275446" w:rsidRDefault="0044360E" w:rsidP="004C3DCB">
      <w:pPr>
        <w:pStyle w:val="BodyText2"/>
        <w:spacing w:after="0" w:line="240" w:lineRule="auto"/>
        <w:ind w:firstLine="709"/>
        <w:jc w:val="both"/>
        <w:rPr>
          <w:lang w:eastAsia="ar-SA"/>
        </w:rPr>
      </w:pPr>
      <w:r w:rsidRPr="00275446">
        <w:rPr>
          <w:lang w:eastAsia="ar-SA"/>
        </w:rPr>
        <w:t>В рамках федерального проекта  «Старшее поколение» нац</w:t>
      </w:r>
      <w:r>
        <w:rPr>
          <w:lang w:eastAsia="ar-SA"/>
        </w:rPr>
        <w:t>ионального проекта «Демография»</w:t>
      </w:r>
      <w:r w:rsidRPr="00275446">
        <w:rPr>
          <w:lang w:eastAsia="ar-SA"/>
        </w:rPr>
        <w:t xml:space="preserve"> с начала 2019 года проводятся мероприятия по организации профессионального обучения и дополнительного профессионального образования лиц предпенсионного возраста. За 2019 год направлено на профессиональное обучение и дополнительное профессиональное образование 43 человека, достигших предпенсионного возраста на сумму 984,5 тыс. рублей. Из них: 25 граждан предпенсионного возраста освоили по 1-му механизму (субсидии) на сумму 637,1 тыс. рублей. По 2-му механизму направлено на обучение 18 человек: 16 работников бюджетной сферы на сумму 285 тыс. рублей и 2 незанятых гражданина на сумму 40 тыс. рублей с выплатой стипендии на общую сумму 22,4 тыс. рублей.</w:t>
      </w:r>
    </w:p>
    <w:p w:rsidR="0044360E" w:rsidRPr="00275446" w:rsidRDefault="0044360E" w:rsidP="004C3DCB">
      <w:pPr>
        <w:spacing w:after="0" w:line="240" w:lineRule="auto"/>
        <w:ind w:firstLine="709"/>
        <w:jc w:val="both"/>
        <w:rPr>
          <w:rFonts w:ascii="Times New Roman" w:hAnsi="Times New Roman"/>
          <w:sz w:val="28"/>
          <w:szCs w:val="28"/>
        </w:rPr>
      </w:pPr>
      <w:r w:rsidRPr="00275446">
        <w:rPr>
          <w:rFonts w:ascii="Times New Roman" w:hAnsi="Times New Roman"/>
          <w:sz w:val="28"/>
          <w:szCs w:val="28"/>
        </w:rPr>
        <w:t xml:space="preserve">Работодатели Корочанского района, принявшие участие в реализации данного проекта: ПОУ «Корочанская автошкола ДОСААФ России»,            ООО «ОК «Белоречье», АО Агрофирма «Русь», ООО «Корочанский автомобилист», ООО «Корочанский плодопитомник», ООО «Молоко»,             ООО «Корочанское ПАТП», ООО «Автодорстрой-подрядчик»,                </w:t>
      </w:r>
      <w:r>
        <w:rPr>
          <w:rFonts w:ascii="Times New Roman" w:hAnsi="Times New Roman"/>
          <w:sz w:val="28"/>
          <w:szCs w:val="28"/>
        </w:rPr>
        <w:t xml:space="preserve">              ООО «Агрохолдинг </w:t>
      </w:r>
      <w:r w:rsidRPr="00275446">
        <w:rPr>
          <w:rFonts w:ascii="Times New Roman" w:hAnsi="Times New Roman"/>
          <w:sz w:val="28"/>
          <w:szCs w:val="28"/>
        </w:rPr>
        <w:t>Корочанский», ООО «Витязь», МКУК «Корочанская центральная районная библиотека имени Н.С. Соханской</w:t>
      </w:r>
      <w:r>
        <w:rPr>
          <w:rFonts w:ascii="Times New Roman" w:hAnsi="Times New Roman"/>
          <w:sz w:val="28"/>
          <w:szCs w:val="28"/>
        </w:rPr>
        <w:t xml:space="preserve"> (Кохановской)</w:t>
      </w:r>
      <w:r w:rsidRPr="00275446">
        <w:rPr>
          <w:rFonts w:ascii="Times New Roman" w:hAnsi="Times New Roman"/>
          <w:sz w:val="28"/>
          <w:szCs w:val="28"/>
        </w:rPr>
        <w:t xml:space="preserve">», МКУК «Корочанский районный дом культуры», </w:t>
      </w:r>
      <w:r>
        <w:rPr>
          <w:rFonts w:ascii="Times New Roman" w:hAnsi="Times New Roman"/>
          <w:sz w:val="28"/>
          <w:szCs w:val="28"/>
        </w:rPr>
        <w:t>у</w:t>
      </w:r>
      <w:r w:rsidRPr="00275446">
        <w:rPr>
          <w:rFonts w:ascii="Times New Roman" w:hAnsi="Times New Roman"/>
          <w:sz w:val="28"/>
          <w:szCs w:val="28"/>
        </w:rPr>
        <w:t xml:space="preserve">правление социальной защиты населения муниципального района «Корочанский район»,                               ОГАПОУ «Корочанский сельскохозяйственный техникум», </w:t>
      </w:r>
      <w:r>
        <w:rPr>
          <w:rFonts w:ascii="Times New Roman" w:hAnsi="Times New Roman"/>
          <w:sz w:val="28"/>
          <w:szCs w:val="28"/>
        </w:rPr>
        <w:t>а</w:t>
      </w:r>
      <w:r w:rsidRPr="00275446">
        <w:rPr>
          <w:rFonts w:ascii="Times New Roman" w:hAnsi="Times New Roman"/>
          <w:sz w:val="28"/>
          <w:szCs w:val="28"/>
        </w:rPr>
        <w:t>дминистрация Кощеевского сельского поселения муниципального района «Корочанский район», ИП Сарибакова И.И., ИП Лунева И.Л. Годовой показатель реализации мероприятий по организации профессионального обучения и дополнительного профессионального образования граждан предпенсионного возраста достигнут.</w:t>
      </w:r>
    </w:p>
    <w:p w:rsidR="0044360E" w:rsidRPr="00275446" w:rsidRDefault="0044360E" w:rsidP="004C3D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В рамках постпроектной деятельности «Противодействие нелегальным трудовым отношениям на территории Корочанского района» за 2019 год:</w:t>
      </w:r>
    </w:p>
    <w:p w:rsidR="0044360E" w:rsidRPr="00275446" w:rsidRDefault="0044360E" w:rsidP="004C3DCB">
      <w:pPr>
        <w:spacing w:after="0" w:line="240" w:lineRule="auto"/>
        <w:ind w:firstLine="708"/>
        <w:jc w:val="both"/>
        <w:rPr>
          <w:rFonts w:ascii="Times New Roman" w:hAnsi="Times New Roman"/>
          <w:sz w:val="28"/>
          <w:szCs w:val="28"/>
        </w:rPr>
      </w:pPr>
      <w:r>
        <w:rPr>
          <w:rFonts w:ascii="Times New Roman" w:hAnsi="Times New Roman"/>
          <w:sz w:val="28"/>
          <w:szCs w:val="28"/>
        </w:rPr>
        <w:t>- проведено 29 заседаний</w:t>
      </w:r>
      <w:r w:rsidRPr="00275446">
        <w:rPr>
          <w:rFonts w:ascii="Times New Roman" w:hAnsi="Times New Roman"/>
          <w:sz w:val="28"/>
          <w:szCs w:val="28"/>
        </w:rPr>
        <w:t xml:space="preserve"> районной комиссии по противодействию нелегальным трудовым отношениям;</w:t>
      </w:r>
    </w:p>
    <w:p w:rsidR="0044360E" w:rsidRPr="00275446" w:rsidRDefault="0044360E" w:rsidP="004C3DCB">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 xml:space="preserve">- </w:t>
      </w:r>
      <w:r>
        <w:rPr>
          <w:rFonts w:ascii="Times New Roman" w:hAnsi="Times New Roman"/>
          <w:sz w:val="28"/>
          <w:szCs w:val="28"/>
        </w:rPr>
        <w:t>проведено</w:t>
      </w:r>
      <w:r w:rsidRPr="00275446">
        <w:rPr>
          <w:rFonts w:ascii="Times New Roman" w:hAnsi="Times New Roman"/>
          <w:sz w:val="28"/>
          <w:szCs w:val="28"/>
        </w:rPr>
        <w:t xml:space="preserve"> 36 рейдов;</w:t>
      </w:r>
    </w:p>
    <w:p w:rsidR="0044360E" w:rsidRPr="00275446" w:rsidRDefault="0044360E" w:rsidP="004C3DCB">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 обследовано 279 субъектов;</w:t>
      </w:r>
    </w:p>
    <w:p w:rsidR="0044360E" w:rsidRPr="00275446" w:rsidRDefault="0044360E" w:rsidP="004C3DCB">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 выявлено 826 работников, вовлеченных в нелегальную трудовую деятельность;</w:t>
      </w:r>
    </w:p>
    <w:p w:rsidR="0044360E" w:rsidRPr="00275446" w:rsidRDefault="0044360E" w:rsidP="004C3DCB">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 заключено 664 трудовых договора, 149 человек зарегистрировалось в качестве индивидуальных предпринимателей.</w:t>
      </w:r>
    </w:p>
    <w:p w:rsidR="0044360E" w:rsidRPr="00275446" w:rsidRDefault="0044360E" w:rsidP="004C3DCB">
      <w:pPr>
        <w:widowControl w:val="0"/>
        <w:shd w:val="clear" w:color="auto" w:fill="FFFFFF"/>
        <w:spacing w:after="0" w:line="240" w:lineRule="auto"/>
        <w:ind w:firstLine="709"/>
        <w:jc w:val="both"/>
        <w:rPr>
          <w:rFonts w:ascii="Times New Roman" w:hAnsi="Times New Roman"/>
          <w:color w:val="000000"/>
          <w:sz w:val="28"/>
          <w:szCs w:val="28"/>
        </w:rPr>
      </w:pPr>
      <w:r w:rsidRPr="00275446">
        <w:rPr>
          <w:rFonts w:ascii="Times New Roman" w:hAnsi="Times New Roman"/>
          <w:color w:val="000000"/>
          <w:sz w:val="28"/>
          <w:szCs w:val="28"/>
        </w:rPr>
        <w:t xml:space="preserve">В целях улучшения благосостояния населения в районе проводится целенаправленная работа по повышению заработной платы, что позволило повысить уровень среднемесячной заработной платы работников по крупным и средним организациям за 2019 год до </w:t>
      </w:r>
      <w:r>
        <w:rPr>
          <w:rFonts w:ascii="Times New Roman" w:hAnsi="Times New Roman"/>
          <w:color w:val="000000"/>
          <w:sz w:val="28"/>
          <w:szCs w:val="28"/>
        </w:rPr>
        <w:t>35262,8</w:t>
      </w:r>
      <w:r w:rsidRPr="00275446">
        <w:rPr>
          <w:rFonts w:ascii="Times New Roman" w:hAnsi="Times New Roman"/>
          <w:color w:val="000000"/>
          <w:sz w:val="28"/>
          <w:szCs w:val="28"/>
        </w:rPr>
        <w:t xml:space="preserve"> рублей. Темп роста к аналогичному периоду прошлого года составляет </w:t>
      </w:r>
      <w:r>
        <w:rPr>
          <w:rFonts w:ascii="Times New Roman" w:hAnsi="Times New Roman"/>
          <w:color w:val="000000"/>
          <w:sz w:val="28"/>
          <w:szCs w:val="28"/>
        </w:rPr>
        <w:t>109</w:t>
      </w:r>
      <w:r w:rsidRPr="00275446">
        <w:rPr>
          <w:rFonts w:ascii="Times New Roman" w:hAnsi="Times New Roman"/>
          <w:color w:val="000000"/>
          <w:sz w:val="28"/>
          <w:szCs w:val="28"/>
        </w:rPr>
        <w:t xml:space="preserve"> %.</w:t>
      </w:r>
    </w:p>
    <w:p w:rsidR="0044360E" w:rsidRPr="0007590E" w:rsidRDefault="0044360E" w:rsidP="004C3DCB">
      <w:pPr>
        <w:widowControl w:val="0"/>
        <w:shd w:val="clear" w:color="auto" w:fill="FFFFFF"/>
        <w:spacing w:after="0" w:line="240" w:lineRule="auto"/>
        <w:ind w:firstLine="709"/>
        <w:jc w:val="both"/>
        <w:rPr>
          <w:rFonts w:ascii="Times New Roman" w:hAnsi="Times New Roman"/>
          <w:color w:val="000000"/>
          <w:sz w:val="28"/>
          <w:szCs w:val="28"/>
        </w:rPr>
      </w:pPr>
      <w:r w:rsidRPr="0007590E">
        <w:rPr>
          <w:rFonts w:ascii="Times New Roman" w:hAnsi="Times New Roman"/>
          <w:color w:val="000000"/>
          <w:sz w:val="28"/>
          <w:szCs w:val="28"/>
        </w:rPr>
        <w:t>По видам экономической деятельности среднемесячная заработная плата крупных и средних предприятий и</w:t>
      </w:r>
      <w:r>
        <w:rPr>
          <w:rFonts w:ascii="Times New Roman" w:hAnsi="Times New Roman"/>
          <w:color w:val="000000"/>
          <w:sz w:val="28"/>
          <w:szCs w:val="28"/>
        </w:rPr>
        <w:t xml:space="preserve"> организаций района за 2019 год</w:t>
      </w:r>
      <w:r w:rsidRPr="0007590E">
        <w:rPr>
          <w:rFonts w:ascii="Times New Roman" w:hAnsi="Times New Roman"/>
          <w:color w:val="000000"/>
          <w:sz w:val="28"/>
          <w:szCs w:val="28"/>
        </w:rPr>
        <w:t xml:space="preserve"> составила:</w:t>
      </w:r>
    </w:p>
    <w:p w:rsidR="0044360E" w:rsidRPr="0007590E" w:rsidRDefault="0044360E" w:rsidP="004C3DCB">
      <w:pPr>
        <w:widowControl w:val="0"/>
        <w:shd w:val="clear" w:color="auto" w:fill="FFFFFF"/>
        <w:spacing w:after="0" w:line="240" w:lineRule="auto"/>
        <w:ind w:firstLine="709"/>
        <w:jc w:val="both"/>
        <w:rPr>
          <w:rFonts w:ascii="Times New Roman" w:hAnsi="Times New Roman"/>
          <w:color w:val="000000"/>
          <w:sz w:val="28"/>
          <w:szCs w:val="28"/>
        </w:rPr>
      </w:pPr>
      <w:r w:rsidRPr="0007590E">
        <w:rPr>
          <w:rFonts w:ascii="Times New Roman" w:hAnsi="Times New Roman"/>
          <w:color w:val="000000"/>
          <w:sz w:val="28"/>
          <w:szCs w:val="28"/>
        </w:rPr>
        <w:t>- «сельское, лесное хозяйство, охота, рыболовство и рыбоводство» -35252,4 рублей или 107,9 % к аналогичному периоду 2018 года;</w:t>
      </w:r>
    </w:p>
    <w:p w:rsidR="0044360E" w:rsidRPr="0007590E" w:rsidRDefault="0044360E" w:rsidP="004C3DCB">
      <w:pPr>
        <w:widowControl w:val="0"/>
        <w:shd w:val="clear" w:color="auto" w:fill="FFFFFF"/>
        <w:spacing w:after="0" w:line="240" w:lineRule="auto"/>
        <w:ind w:firstLine="709"/>
        <w:jc w:val="both"/>
        <w:rPr>
          <w:rFonts w:ascii="Times New Roman" w:hAnsi="Times New Roman"/>
          <w:color w:val="000000"/>
          <w:sz w:val="28"/>
          <w:szCs w:val="28"/>
        </w:rPr>
      </w:pPr>
      <w:r w:rsidRPr="0007590E">
        <w:rPr>
          <w:rFonts w:ascii="Times New Roman" w:hAnsi="Times New Roman"/>
          <w:color w:val="000000"/>
          <w:sz w:val="28"/>
          <w:szCs w:val="28"/>
        </w:rPr>
        <w:t>- «обрабатывающие производства» - 42250,9 рублей, что составляет      109,0 % к предыдущему периоду прошлого года;</w:t>
      </w:r>
    </w:p>
    <w:p w:rsidR="0044360E" w:rsidRPr="0007590E" w:rsidRDefault="0044360E" w:rsidP="004C3DCB">
      <w:pPr>
        <w:widowControl w:val="0"/>
        <w:shd w:val="clear" w:color="auto" w:fill="FFFFFF"/>
        <w:spacing w:after="0" w:line="240" w:lineRule="auto"/>
        <w:ind w:firstLine="709"/>
        <w:jc w:val="both"/>
        <w:rPr>
          <w:rFonts w:ascii="Times New Roman" w:hAnsi="Times New Roman"/>
          <w:color w:val="000000"/>
          <w:sz w:val="28"/>
          <w:szCs w:val="28"/>
        </w:rPr>
      </w:pPr>
      <w:r w:rsidRPr="0007590E">
        <w:rPr>
          <w:rFonts w:ascii="Times New Roman" w:hAnsi="Times New Roman"/>
          <w:color w:val="000000"/>
          <w:sz w:val="28"/>
          <w:szCs w:val="28"/>
        </w:rPr>
        <w:t>- «торговля оптовая и розничная; ремонт автотранспортных средств и мотоциклов» - 24853,8 рублей;</w:t>
      </w:r>
    </w:p>
    <w:p w:rsidR="0044360E" w:rsidRPr="0007590E" w:rsidRDefault="0044360E" w:rsidP="004C3DCB">
      <w:pPr>
        <w:widowControl w:val="0"/>
        <w:shd w:val="clear" w:color="auto" w:fill="FFFFFF"/>
        <w:spacing w:after="0" w:line="240" w:lineRule="auto"/>
        <w:ind w:firstLine="709"/>
        <w:jc w:val="both"/>
        <w:rPr>
          <w:rFonts w:ascii="Times New Roman" w:hAnsi="Times New Roman"/>
          <w:color w:val="000000"/>
          <w:sz w:val="28"/>
          <w:szCs w:val="28"/>
        </w:rPr>
      </w:pPr>
      <w:r w:rsidRPr="0007590E">
        <w:rPr>
          <w:rFonts w:ascii="Times New Roman" w:hAnsi="Times New Roman"/>
          <w:color w:val="000000"/>
          <w:sz w:val="28"/>
          <w:szCs w:val="28"/>
        </w:rPr>
        <w:t>- «строительство» - 39576,6 рублей;</w:t>
      </w:r>
    </w:p>
    <w:p w:rsidR="0044360E" w:rsidRPr="00275446" w:rsidRDefault="0044360E" w:rsidP="004C3DCB">
      <w:pPr>
        <w:widowControl w:val="0"/>
        <w:shd w:val="clear" w:color="auto" w:fill="FFFFFF"/>
        <w:spacing w:after="0" w:line="240" w:lineRule="auto"/>
        <w:ind w:firstLine="709"/>
        <w:jc w:val="both"/>
        <w:rPr>
          <w:rFonts w:ascii="Times New Roman" w:hAnsi="Times New Roman"/>
          <w:color w:val="000000"/>
          <w:sz w:val="28"/>
          <w:szCs w:val="28"/>
        </w:rPr>
      </w:pPr>
      <w:r w:rsidRPr="0007590E">
        <w:rPr>
          <w:rFonts w:ascii="Times New Roman" w:hAnsi="Times New Roman"/>
          <w:color w:val="000000"/>
          <w:sz w:val="28"/>
          <w:szCs w:val="28"/>
        </w:rPr>
        <w:t>- «деятельность в области здравоохранения и социальных услуг» - 28249,6 рублей (выше уровня 2018 года на 10,3 %).</w:t>
      </w:r>
    </w:p>
    <w:p w:rsidR="0044360E" w:rsidRPr="00275446" w:rsidRDefault="0044360E" w:rsidP="004C3DCB">
      <w:pPr>
        <w:widowControl w:val="0"/>
        <w:spacing w:after="0" w:line="240" w:lineRule="auto"/>
        <w:ind w:firstLine="708"/>
        <w:jc w:val="both"/>
        <w:rPr>
          <w:rFonts w:ascii="Times New Roman" w:hAnsi="Times New Roman"/>
          <w:sz w:val="28"/>
          <w:szCs w:val="28"/>
        </w:rPr>
      </w:pPr>
      <w:r w:rsidRPr="00275446">
        <w:rPr>
          <w:rFonts w:ascii="Times New Roman" w:hAnsi="Times New Roman"/>
          <w:sz w:val="28"/>
          <w:szCs w:val="28"/>
        </w:rPr>
        <w:t xml:space="preserve">Для выявления организаций, имеющих среднюю заработную плату менее 25 тыс. рублей, проводится ежемесячный мониторинг предприятий, осуществляющих деятельность на территории района. Руководители предприятий, имеющих низкий уровень заработной платы, долги по выплате заработной платы, уплате социальных страховых взносов, заслушиваются на заседаниях районной межведомственной комиссии по обеспечению роста заработной платы, своевременности и полноты перечисления обязательных платежей от фонда оплаты труда. За 2019 год проведено 23 заседания районной межведомственной комиссии, заслушано с отчетами 168 руководителей организаций </w:t>
      </w:r>
      <w:r>
        <w:rPr>
          <w:rFonts w:ascii="Times New Roman" w:hAnsi="Times New Roman"/>
          <w:sz w:val="28"/>
          <w:szCs w:val="28"/>
        </w:rPr>
        <w:t>и индивидуальных предпринимателей</w:t>
      </w:r>
      <w:r w:rsidRPr="00275446">
        <w:rPr>
          <w:rFonts w:ascii="Times New Roman" w:hAnsi="Times New Roman"/>
          <w:sz w:val="28"/>
          <w:szCs w:val="28"/>
        </w:rPr>
        <w:t>. В результате подписано 67 соглашений по росту заработной платы.</w:t>
      </w:r>
    </w:p>
    <w:p w:rsidR="0044360E" w:rsidRPr="00275446" w:rsidRDefault="0044360E" w:rsidP="004C3DCB">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Количество населения Корочанского района по предварительным данным органов статистики на 1 января 2020 года составляет 38946 человек, количество экономически активного населения – 18804 человека. Сельское население составляет 33192 человек</w:t>
      </w:r>
      <w:r>
        <w:rPr>
          <w:rFonts w:ascii="Times New Roman" w:hAnsi="Times New Roman"/>
          <w:sz w:val="28"/>
          <w:szCs w:val="28"/>
        </w:rPr>
        <w:t>а</w:t>
      </w:r>
      <w:r w:rsidRPr="00275446">
        <w:rPr>
          <w:rFonts w:ascii="Times New Roman" w:hAnsi="Times New Roman"/>
          <w:sz w:val="28"/>
          <w:szCs w:val="28"/>
        </w:rPr>
        <w:t xml:space="preserve">, городское </w:t>
      </w:r>
      <w:r>
        <w:rPr>
          <w:rFonts w:ascii="Times New Roman" w:hAnsi="Times New Roman"/>
          <w:sz w:val="28"/>
          <w:szCs w:val="28"/>
        </w:rPr>
        <w:t xml:space="preserve">- </w:t>
      </w:r>
      <w:r w:rsidRPr="00275446">
        <w:rPr>
          <w:rFonts w:ascii="Times New Roman" w:hAnsi="Times New Roman"/>
          <w:sz w:val="28"/>
          <w:szCs w:val="28"/>
        </w:rPr>
        <w:t>5754 человека.</w:t>
      </w:r>
    </w:p>
    <w:p w:rsidR="0044360E" w:rsidRPr="00275446" w:rsidRDefault="0044360E" w:rsidP="004C3DCB">
      <w:pPr>
        <w:widowControl w:val="0"/>
        <w:shd w:val="clear" w:color="auto" w:fill="FFFFFF"/>
        <w:suppressAutoHyphens/>
        <w:spacing w:after="0" w:line="240" w:lineRule="auto"/>
        <w:ind w:firstLine="709"/>
        <w:jc w:val="both"/>
        <w:rPr>
          <w:rFonts w:ascii="Times New Roman" w:hAnsi="Times New Roman"/>
          <w:sz w:val="28"/>
          <w:szCs w:val="28"/>
        </w:rPr>
      </w:pPr>
      <w:r w:rsidRPr="00275446">
        <w:rPr>
          <w:rFonts w:ascii="Times New Roman" w:hAnsi="Times New Roman"/>
          <w:bCs/>
          <w:sz w:val="28"/>
          <w:szCs w:val="28"/>
        </w:rPr>
        <w:t xml:space="preserve">По данным органов статистики число родившихся </w:t>
      </w:r>
      <w:r w:rsidRPr="00275446">
        <w:rPr>
          <w:rFonts w:ascii="Times New Roman" w:hAnsi="Times New Roman"/>
          <w:sz w:val="28"/>
          <w:szCs w:val="28"/>
        </w:rPr>
        <w:t>на территории Корочанского района</w:t>
      </w:r>
      <w:r w:rsidRPr="00275446">
        <w:rPr>
          <w:rFonts w:ascii="Times New Roman" w:hAnsi="Times New Roman"/>
          <w:bCs/>
          <w:sz w:val="28"/>
          <w:szCs w:val="28"/>
        </w:rPr>
        <w:t xml:space="preserve"> за 2019 год </w:t>
      </w:r>
      <w:r w:rsidRPr="00275446">
        <w:rPr>
          <w:rFonts w:ascii="Times New Roman" w:hAnsi="Times New Roman"/>
          <w:sz w:val="28"/>
          <w:szCs w:val="28"/>
        </w:rPr>
        <w:t>по сравнению с аналогичным периодом</w:t>
      </w:r>
      <w:r w:rsidRPr="00275446">
        <w:rPr>
          <w:rFonts w:ascii="Times New Roman" w:hAnsi="Times New Roman"/>
          <w:bCs/>
          <w:sz w:val="28"/>
          <w:szCs w:val="28"/>
        </w:rPr>
        <w:t xml:space="preserve"> 20</w:t>
      </w:r>
      <w:r>
        <w:rPr>
          <w:rFonts w:ascii="Times New Roman" w:hAnsi="Times New Roman"/>
          <w:bCs/>
          <w:sz w:val="28"/>
          <w:szCs w:val="28"/>
        </w:rPr>
        <w:t>18 года снизилось на 26 человек</w:t>
      </w:r>
      <w:r w:rsidRPr="00275446">
        <w:rPr>
          <w:rFonts w:ascii="Times New Roman" w:hAnsi="Times New Roman"/>
          <w:bCs/>
          <w:sz w:val="28"/>
          <w:szCs w:val="28"/>
        </w:rPr>
        <w:t xml:space="preserve"> и составило </w:t>
      </w:r>
      <w:r>
        <w:rPr>
          <w:rFonts w:ascii="Times New Roman" w:hAnsi="Times New Roman"/>
          <w:bCs/>
          <w:sz w:val="28"/>
          <w:szCs w:val="28"/>
        </w:rPr>
        <w:t>311</w:t>
      </w:r>
      <w:r w:rsidRPr="00275446">
        <w:rPr>
          <w:rFonts w:ascii="Times New Roman" w:hAnsi="Times New Roman"/>
          <w:bCs/>
          <w:sz w:val="28"/>
          <w:szCs w:val="28"/>
        </w:rPr>
        <w:t xml:space="preserve"> человек. Общий коэффициент рождаемости составил </w:t>
      </w:r>
      <w:r>
        <w:rPr>
          <w:rFonts w:ascii="Times New Roman" w:hAnsi="Times New Roman"/>
          <w:bCs/>
          <w:sz w:val="28"/>
          <w:szCs w:val="28"/>
        </w:rPr>
        <w:t>7,9</w:t>
      </w:r>
      <w:r w:rsidRPr="00275446">
        <w:rPr>
          <w:rFonts w:ascii="Times New Roman" w:hAnsi="Times New Roman"/>
          <w:bCs/>
          <w:sz w:val="28"/>
          <w:szCs w:val="28"/>
        </w:rPr>
        <w:t xml:space="preserve"> родившихся на 1000 человек населения.</w:t>
      </w:r>
    </w:p>
    <w:p w:rsidR="0044360E" w:rsidRPr="00275446" w:rsidRDefault="0044360E" w:rsidP="004C3DCB">
      <w:pPr>
        <w:widowControl w:val="0"/>
        <w:shd w:val="clear" w:color="auto" w:fill="FFFFFF"/>
        <w:spacing w:after="0" w:line="240" w:lineRule="auto"/>
        <w:ind w:firstLine="709"/>
        <w:jc w:val="both"/>
        <w:rPr>
          <w:rFonts w:ascii="Times New Roman" w:hAnsi="Times New Roman"/>
          <w:sz w:val="28"/>
          <w:szCs w:val="28"/>
        </w:rPr>
      </w:pPr>
      <w:r w:rsidRPr="00275446">
        <w:rPr>
          <w:rFonts w:ascii="Times New Roman" w:hAnsi="Times New Roman"/>
          <w:sz w:val="28"/>
          <w:szCs w:val="28"/>
        </w:rPr>
        <w:t xml:space="preserve">Число умерших за 2019 год по сравнению с аналогичным периодом 2018 года увеличилось на </w:t>
      </w:r>
      <w:r>
        <w:rPr>
          <w:rFonts w:ascii="Times New Roman" w:hAnsi="Times New Roman"/>
          <w:sz w:val="28"/>
          <w:szCs w:val="28"/>
        </w:rPr>
        <w:t>11</w:t>
      </w:r>
      <w:r w:rsidRPr="00275446">
        <w:rPr>
          <w:rFonts w:ascii="Times New Roman" w:hAnsi="Times New Roman"/>
          <w:sz w:val="28"/>
          <w:szCs w:val="28"/>
        </w:rPr>
        <w:t xml:space="preserve"> человек и составило </w:t>
      </w:r>
      <w:r>
        <w:rPr>
          <w:rFonts w:ascii="Times New Roman" w:hAnsi="Times New Roman"/>
          <w:sz w:val="28"/>
          <w:szCs w:val="28"/>
        </w:rPr>
        <w:t>655</w:t>
      </w:r>
      <w:r w:rsidRPr="00275446">
        <w:rPr>
          <w:rFonts w:ascii="Times New Roman" w:hAnsi="Times New Roman"/>
          <w:sz w:val="28"/>
          <w:szCs w:val="28"/>
        </w:rPr>
        <w:t xml:space="preserve"> человек. Общий коэффициент смертности составил 16,</w:t>
      </w:r>
      <w:r>
        <w:rPr>
          <w:rFonts w:ascii="Times New Roman" w:hAnsi="Times New Roman"/>
          <w:sz w:val="28"/>
          <w:szCs w:val="28"/>
        </w:rPr>
        <w:t>7</w:t>
      </w:r>
      <w:r w:rsidRPr="00275446">
        <w:rPr>
          <w:rFonts w:ascii="Times New Roman" w:hAnsi="Times New Roman"/>
          <w:sz w:val="28"/>
          <w:szCs w:val="28"/>
        </w:rPr>
        <w:t xml:space="preserve"> на 1000 человек населения.</w:t>
      </w:r>
    </w:p>
    <w:p w:rsidR="0044360E" w:rsidRPr="00275446" w:rsidRDefault="0044360E" w:rsidP="004C3DCB">
      <w:pPr>
        <w:widowControl w:val="0"/>
        <w:shd w:val="clear" w:color="auto" w:fill="FFFFFF"/>
        <w:suppressAutoHyphens/>
        <w:spacing w:after="0" w:line="240" w:lineRule="auto"/>
        <w:ind w:firstLine="709"/>
        <w:jc w:val="both"/>
        <w:rPr>
          <w:rFonts w:ascii="Times New Roman" w:hAnsi="Times New Roman"/>
          <w:sz w:val="28"/>
          <w:szCs w:val="28"/>
        </w:rPr>
      </w:pPr>
      <w:r w:rsidRPr="00275446">
        <w:rPr>
          <w:rFonts w:ascii="Times New Roman" w:hAnsi="Times New Roman"/>
          <w:bCs/>
          <w:sz w:val="28"/>
          <w:szCs w:val="28"/>
        </w:rPr>
        <w:t>Естественная убыль населения</w:t>
      </w:r>
      <w:r w:rsidRPr="00275446">
        <w:rPr>
          <w:rFonts w:ascii="Times New Roman" w:hAnsi="Times New Roman"/>
          <w:sz w:val="28"/>
          <w:szCs w:val="28"/>
        </w:rPr>
        <w:t xml:space="preserve"> по сравнению с аналогичным периодом 2018 года увеличилась на </w:t>
      </w:r>
      <w:r>
        <w:rPr>
          <w:rFonts w:ascii="Times New Roman" w:hAnsi="Times New Roman"/>
          <w:sz w:val="28"/>
          <w:szCs w:val="28"/>
        </w:rPr>
        <w:t>37</w:t>
      </w:r>
      <w:r w:rsidRPr="00275446">
        <w:rPr>
          <w:rFonts w:ascii="Times New Roman" w:hAnsi="Times New Roman"/>
          <w:sz w:val="28"/>
          <w:szCs w:val="28"/>
        </w:rPr>
        <w:t xml:space="preserve"> человек и составила </w:t>
      </w:r>
      <w:r>
        <w:rPr>
          <w:rFonts w:ascii="Times New Roman" w:hAnsi="Times New Roman"/>
          <w:sz w:val="28"/>
          <w:szCs w:val="28"/>
        </w:rPr>
        <w:t>344</w:t>
      </w:r>
      <w:r w:rsidRPr="00275446">
        <w:rPr>
          <w:rFonts w:ascii="Times New Roman" w:hAnsi="Times New Roman"/>
          <w:sz w:val="28"/>
          <w:szCs w:val="28"/>
        </w:rPr>
        <w:t xml:space="preserve"> человек</w:t>
      </w:r>
      <w:r>
        <w:rPr>
          <w:rFonts w:ascii="Times New Roman" w:hAnsi="Times New Roman"/>
          <w:sz w:val="28"/>
          <w:szCs w:val="28"/>
        </w:rPr>
        <w:t>а</w:t>
      </w:r>
      <w:r w:rsidRPr="00275446">
        <w:rPr>
          <w:rFonts w:ascii="Times New Roman" w:hAnsi="Times New Roman"/>
          <w:sz w:val="28"/>
          <w:szCs w:val="28"/>
        </w:rPr>
        <w:t xml:space="preserve">. </w:t>
      </w:r>
      <w:r w:rsidRPr="00275446">
        <w:rPr>
          <w:rFonts w:ascii="Times New Roman" w:hAnsi="Times New Roman"/>
          <w:bCs/>
          <w:sz w:val="28"/>
          <w:szCs w:val="28"/>
        </w:rPr>
        <w:t xml:space="preserve">Коэффициент естественной убыли населения </w:t>
      </w:r>
      <w:r w:rsidRPr="00275446">
        <w:rPr>
          <w:rFonts w:ascii="Times New Roman" w:hAnsi="Times New Roman"/>
          <w:sz w:val="28"/>
          <w:szCs w:val="28"/>
        </w:rPr>
        <w:t xml:space="preserve">составил </w:t>
      </w:r>
      <w:r>
        <w:rPr>
          <w:rFonts w:ascii="Times New Roman" w:hAnsi="Times New Roman"/>
          <w:sz w:val="28"/>
          <w:szCs w:val="28"/>
        </w:rPr>
        <w:t>8</w:t>
      </w:r>
      <w:r w:rsidRPr="00275446">
        <w:rPr>
          <w:rFonts w:ascii="Times New Roman" w:hAnsi="Times New Roman"/>
          <w:sz w:val="28"/>
          <w:szCs w:val="28"/>
        </w:rPr>
        <w:t>,</w:t>
      </w:r>
      <w:r>
        <w:rPr>
          <w:rFonts w:ascii="Times New Roman" w:hAnsi="Times New Roman"/>
          <w:sz w:val="28"/>
          <w:szCs w:val="28"/>
        </w:rPr>
        <w:t>8</w:t>
      </w:r>
      <w:r w:rsidRPr="00275446">
        <w:rPr>
          <w:rFonts w:ascii="Times New Roman" w:hAnsi="Times New Roman"/>
          <w:sz w:val="28"/>
          <w:szCs w:val="28"/>
        </w:rPr>
        <w:t xml:space="preserve"> на 1000 человек населения.</w:t>
      </w:r>
    </w:p>
    <w:p w:rsidR="0044360E" w:rsidRPr="00275446" w:rsidRDefault="0044360E" w:rsidP="004C3DCB">
      <w:pPr>
        <w:widowControl w:val="0"/>
        <w:spacing w:after="0" w:line="240" w:lineRule="auto"/>
        <w:ind w:firstLine="851"/>
        <w:jc w:val="both"/>
        <w:rPr>
          <w:rFonts w:ascii="Times New Roman" w:hAnsi="Times New Roman"/>
          <w:bCs/>
          <w:sz w:val="28"/>
          <w:szCs w:val="28"/>
        </w:rPr>
      </w:pPr>
      <w:r w:rsidRPr="00275446">
        <w:rPr>
          <w:rFonts w:ascii="Times New Roman" w:hAnsi="Times New Roman"/>
          <w:sz w:val="28"/>
          <w:szCs w:val="28"/>
        </w:rPr>
        <w:t xml:space="preserve">При тесном межведомственном взаимодействии в рамках социального партнерства, средствами информационно-разъяснительной работы в районе создана профилактическая среда и организовано обучение населения здоровому образу жизни. </w:t>
      </w:r>
      <w:r w:rsidRPr="00275446">
        <w:rPr>
          <w:rFonts w:ascii="Times New Roman" w:hAnsi="Times New Roman"/>
          <w:bCs/>
          <w:sz w:val="28"/>
          <w:szCs w:val="28"/>
        </w:rPr>
        <w:t>Данные мероприятия дали посыл для разработки новых социальных проектов, направленных на становление ценностного отношения к здоровью и здоровому образу жизни, в реализацию которых включились все социальные партнеры.</w:t>
      </w:r>
    </w:p>
    <w:p w:rsidR="0044360E" w:rsidRPr="00275446" w:rsidRDefault="0044360E" w:rsidP="004C3DCB">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Межведомственный проект «Создание и внедрение системы мероприятий «Здоровым быть – здорово!», реализуемый во всех общеобразовательных учреждениях района, направлен на формирование у подрастающего поколения ответственного отношения к своему здоровью и потребности в здоровом образе жизни.</w:t>
      </w:r>
    </w:p>
    <w:p w:rsidR="0044360E" w:rsidRPr="00275446" w:rsidRDefault="0044360E" w:rsidP="004C3DCB">
      <w:pPr>
        <w:spacing w:after="0" w:line="240" w:lineRule="auto"/>
        <w:ind w:firstLine="709"/>
        <w:jc w:val="both"/>
        <w:rPr>
          <w:rFonts w:ascii="Times New Roman" w:hAnsi="Times New Roman"/>
          <w:sz w:val="28"/>
          <w:szCs w:val="28"/>
        </w:rPr>
      </w:pPr>
      <w:r w:rsidRPr="00275446">
        <w:rPr>
          <w:rFonts w:ascii="Times New Roman" w:hAnsi="Times New Roman"/>
          <w:sz w:val="28"/>
          <w:szCs w:val="28"/>
        </w:rPr>
        <w:t>В 2019 году в районе стартовал новый проект «Правильная осанка – путь к здоровью ребенка», инициирован проект «Организация комплекса мероприятий по профилактике и лечению стоматологических заболеваний у детей Корочанского района».</w:t>
      </w:r>
    </w:p>
    <w:p w:rsidR="0044360E" w:rsidRPr="00275446" w:rsidRDefault="0044360E" w:rsidP="004C3DCB">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В рамках реализации проекта «Привлечение взрослого населения Корочанского района к сдаче нормативов Всероссийского физкультурно-спортивного комплекса «Готов к труду и обороне</w:t>
      </w:r>
      <w:r w:rsidRPr="00275446">
        <w:rPr>
          <w:rFonts w:ascii="Times New Roman" w:hAnsi="Times New Roman"/>
          <w:b/>
          <w:sz w:val="28"/>
          <w:szCs w:val="28"/>
        </w:rPr>
        <w:t xml:space="preserve">» </w:t>
      </w:r>
      <w:r w:rsidRPr="00275446">
        <w:rPr>
          <w:rFonts w:ascii="Times New Roman" w:hAnsi="Times New Roman"/>
          <w:sz w:val="28"/>
          <w:szCs w:val="28"/>
        </w:rPr>
        <w:t>ежегодно увеличивается количество желающих проверить свою физическую подготовку и сдать нормы ГТО.</w:t>
      </w:r>
    </w:p>
    <w:p w:rsidR="0044360E" w:rsidRPr="00275446" w:rsidRDefault="0044360E" w:rsidP="004C3DCB">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В рамках проекта «Тропа здоровья Булыгина В.В.» в лесополосе села Дальняя Игуменка Корочанского района обустроена «Тропа здоровья» длиной 1,6 км, которая позволила жителям проводить свободное время на свежем воздухе активно и с пользой для здоровья.</w:t>
      </w:r>
    </w:p>
    <w:p w:rsidR="0044360E" w:rsidRPr="00275446" w:rsidRDefault="0044360E" w:rsidP="004C3DCB">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С целью увеличения двигательной активности жителей района в                  2019 году успешно реализован проект «Популяризация финской ходьбы на территории Корочанского района», который нацелен на увеличение числа людей, систематически занимающихся финской ходьбой.</w:t>
      </w:r>
    </w:p>
    <w:p w:rsidR="0044360E" w:rsidRDefault="0044360E" w:rsidP="004C3DCB">
      <w:pPr>
        <w:widowControl w:val="0"/>
        <w:spacing w:after="0" w:line="240" w:lineRule="auto"/>
        <w:ind w:firstLine="851"/>
        <w:jc w:val="both"/>
        <w:rPr>
          <w:rFonts w:ascii="Times New Roman" w:hAnsi="Times New Roman"/>
          <w:sz w:val="28"/>
          <w:szCs w:val="28"/>
        </w:rPr>
      </w:pPr>
      <w:r w:rsidRPr="00275446">
        <w:rPr>
          <w:rFonts w:ascii="Times New Roman" w:hAnsi="Times New Roman"/>
          <w:sz w:val="28"/>
          <w:szCs w:val="28"/>
        </w:rPr>
        <w:t>В рамках реализации проекта «Управление здоровьем в Корочанском районе» во всех учреждениях, предприятиях, организациях района проходят  спортивные минутки «Зарядка с чемпионом». Созданы группы сторонников здорового, спортивного образа жизни среди работников и пенсионеров, что позволило увеличить количество систематически занимающихся физической культурой и спортом на территории района до 41,4 % .</w:t>
      </w:r>
    </w:p>
    <w:p w:rsidR="0044360E" w:rsidRPr="00C94756" w:rsidRDefault="0044360E" w:rsidP="004C3DCB">
      <w:pPr>
        <w:widowControl w:val="0"/>
        <w:spacing w:after="0" w:line="240" w:lineRule="auto"/>
        <w:ind w:firstLine="851"/>
        <w:jc w:val="both"/>
        <w:rPr>
          <w:rFonts w:ascii="Times New Roman" w:hAnsi="Times New Roman"/>
          <w:sz w:val="28"/>
          <w:szCs w:val="28"/>
        </w:rPr>
      </w:pPr>
    </w:p>
    <w:p w:rsidR="0044360E" w:rsidRDefault="0044360E" w:rsidP="000930EF">
      <w:pPr>
        <w:spacing w:after="0" w:line="240" w:lineRule="auto"/>
        <w:ind w:firstLine="709"/>
        <w:jc w:val="both"/>
        <w:rPr>
          <w:rFonts w:ascii="Times New Roman" w:hAnsi="Times New Roman"/>
        </w:rPr>
      </w:pPr>
      <w:r w:rsidRPr="00DB289A">
        <w:rPr>
          <w:rFonts w:ascii="Times New Roman" w:hAnsi="Times New Roman"/>
          <w:b/>
          <w:i/>
        </w:rPr>
        <w:t xml:space="preserve">Примечание: </w:t>
      </w:r>
      <w:r w:rsidRPr="00DB289A">
        <w:rPr>
          <w:rFonts w:ascii="Times New Roman" w:hAnsi="Times New Roman"/>
          <w:i/>
        </w:rPr>
        <w:t>при подготовке материала использованы данные Территориального органа Федеральной службы государственной статистики по Белгородской области</w:t>
      </w:r>
      <w:r w:rsidRPr="00DB289A">
        <w:rPr>
          <w:rFonts w:ascii="Times New Roman" w:hAnsi="Times New Roman"/>
        </w:rPr>
        <w:t xml:space="preserve">. </w:t>
      </w:r>
    </w:p>
    <w:p w:rsidR="0044360E" w:rsidRPr="00012585" w:rsidRDefault="0044360E" w:rsidP="00DB289A">
      <w:pPr>
        <w:pStyle w:val="BodyText2"/>
        <w:spacing w:after="0" w:line="240" w:lineRule="auto"/>
        <w:jc w:val="both"/>
        <w:rPr>
          <w:lang w:eastAsia="ar-SA"/>
        </w:rPr>
      </w:pPr>
    </w:p>
    <w:sectPr w:rsidR="0044360E" w:rsidRPr="00012585" w:rsidSect="006465B3">
      <w:headerReference w:type="default" r:id="rId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60E" w:rsidRDefault="0044360E" w:rsidP="007F54FA">
      <w:pPr>
        <w:spacing w:after="0" w:line="240" w:lineRule="auto"/>
      </w:pPr>
      <w:r>
        <w:separator/>
      </w:r>
    </w:p>
  </w:endnote>
  <w:endnote w:type="continuationSeparator" w:id="1">
    <w:p w:rsidR="0044360E" w:rsidRDefault="0044360E" w:rsidP="007F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60E" w:rsidRDefault="0044360E" w:rsidP="007F54FA">
      <w:pPr>
        <w:spacing w:after="0" w:line="240" w:lineRule="auto"/>
      </w:pPr>
      <w:r>
        <w:separator/>
      </w:r>
    </w:p>
  </w:footnote>
  <w:footnote w:type="continuationSeparator" w:id="1">
    <w:p w:rsidR="0044360E" w:rsidRDefault="0044360E" w:rsidP="007F5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0E" w:rsidRDefault="0044360E" w:rsidP="007F54FA">
    <w:pPr>
      <w:pStyle w:val="Header"/>
      <w:jc w:val="center"/>
    </w:pPr>
    <w:fldSimple w:instr=" PAGE   \* MERGEFORMAT ">
      <w:r>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A45C1"/>
    <w:multiLevelType w:val="hybridMultilevel"/>
    <w:tmpl w:val="EFCAAA16"/>
    <w:lvl w:ilvl="0" w:tplc="AB347BE8">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5B3"/>
    <w:rsid w:val="000020BD"/>
    <w:rsid w:val="000046B8"/>
    <w:rsid w:val="00012585"/>
    <w:rsid w:val="00012745"/>
    <w:rsid w:val="00021DD4"/>
    <w:rsid w:val="00035630"/>
    <w:rsid w:val="00040B48"/>
    <w:rsid w:val="00047F9B"/>
    <w:rsid w:val="00052751"/>
    <w:rsid w:val="000532D8"/>
    <w:rsid w:val="000540D9"/>
    <w:rsid w:val="000657F0"/>
    <w:rsid w:val="00067AA5"/>
    <w:rsid w:val="000702A0"/>
    <w:rsid w:val="000747ED"/>
    <w:rsid w:val="0007590E"/>
    <w:rsid w:val="00077C1A"/>
    <w:rsid w:val="00077E1E"/>
    <w:rsid w:val="000809D6"/>
    <w:rsid w:val="000813C3"/>
    <w:rsid w:val="000930EF"/>
    <w:rsid w:val="00095797"/>
    <w:rsid w:val="0009605E"/>
    <w:rsid w:val="000C5D6B"/>
    <w:rsid w:val="000D2242"/>
    <w:rsid w:val="000D2F74"/>
    <w:rsid w:val="000E1198"/>
    <w:rsid w:val="000E3858"/>
    <w:rsid w:val="000E4C07"/>
    <w:rsid w:val="000F1E48"/>
    <w:rsid w:val="000F3F6E"/>
    <w:rsid w:val="000F5902"/>
    <w:rsid w:val="000F75BC"/>
    <w:rsid w:val="00103127"/>
    <w:rsid w:val="00107C76"/>
    <w:rsid w:val="00111347"/>
    <w:rsid w:val="001151ED"/>
    <w:rsid w:val="00125F8E"/>
    <w:rsid w:val="001544E6"/>
    <w:rsid w:val="001567DB"/>
    <w:rsid w:val="001614CE"/>
    <w:rsid w:val="0016580A"/>
    <w:rsid w:val="00173671"/>
    <w:rsid w:val="001817A8"/>
    <w:rsid w:val="001821CB"/>
    <w:rsid w:val="00186F5E"/>
    <w:rsid w:val="00192871"/>
    <w:rsid w:val="001A13EC"/>
    <w:rsid w:val="001A1487"/>
    <w:rsid w:val="001A1680"/>
    <w:rsid w:val="001B3C05"/>
    <w:rsid w:val="001C0020"/>
    <w:rsid w:val="001C5566"/>
    <w:rsid w:val="001C5C29"/>
    <w:rsid w:val="001C5C34"/>
    <w:rsid w:val="001C7F35"/>
    <w:rsid w:val="001D480B"/>
    <w:rsid w:val="001D4FEC"/>
    <w:rsid w:val="001D6955"/>
    <w:rsid w:val="001E0E31"/>
    <w:rsid w:val="001E6E47"/>
    <w:rsid w:val="001F5935"/>
    <w:rsid w:val="00204F7C"/>
    <w:rsid w:val="002068A5"/>
    <w:rsid w:val="00220282"/>
    <w:rsid w:val="0022094A"/>
    <w:rsid w:val="002306F6"/>
    <w:rsid w:val="00234E05"/>
    <w:rsid w:val="00242D1D"/>
    <w:rsid w:val="002471BE"/>
    <w:rsid w:val="00247393"/>
    <w:rsid w:val="00251F99"/>
    <w:rsid w:val="002558AB"/>
    <w:rsid w:val="00266022"/>
    <w:rsid w:val="00266AFD"/>
    <w:rsid w:val="002678AC"/>
    <w:rsid w:val="00267F9F"/>
    <w:rsid w:val="00270055"/>
    <w:rsid w:val="00275446"/>
    <w:rsid w:val="00277D46"/>
    <w:rsid w:val="00277F95"/>
    <w:rsid w:val="00285B81"/>
    <w:rsid w:val="00290473"/>
    <w:rsid w:val="00295A93"/>
    <w:rsid w:val="002A212C"/>
    <w:rsid w:val="002A2719"/>
    <w:rsid w:val="002B638D"/>
    <w:rsid w:val="002B7F71"/>
    <w:rsid w:val="002C4724"/>
    <w:rsid w:val="002D0353"/>
    <w:rsid w:val="002D06B9"/>
    <w:rsid w:val="002D0B23"/>
    <w:rsid w:val="002E61D3"/>
    <w:rsid w:val="002E72FC"/>
    <w:rsid w:val="002F1106"/>
    <w:rsid w:val="002F1270"/>
    <w:rsid w:val="00317E94"/>
    <w:rsid w:val="003401FD"/>
    <w:rsid w:val="00341871"/>
    <w:rsid w:val="0034573A"/>
    <w:rsid w:val="0035314B"/>
    <w:rsid w:val="003622C5"/>
    <w:rsid w:val="00371546"/>
    <w:rsid w:val="0037224B"/>
    <w:rsid w:val="003777F2"/>
    <w:rsid w:val="003807EC"/>
    <w:rsid w:val="00396D7F"/>
    <w:rsid w:val="003A726A"/>
    <w:rsid w:val="003B2D16"/>
    <w:rsid w:val="003C110A"/>
    <w:rsid w:val="003C5AC3"/>
    <w:rsid w:val="003C6BD7"/>
    <w:rsid w:val="003D0E4C"/>
    <w:rsid w:val="003D1536"/>
    <w:rsid w:val="003D6EDF"/>
    <w:rsid w:val="003E1904"/>
    <w:rsid w:val="003E3920"/>
    <w:rsid w:val="003E671F"/>
    <w:rsid w:val="003F23B1"/>
    <w:rsid w:val="003F7F69"/>
    <w:rsid w:val="0040436C"/>
    <w:rsid w:val="00435981"/>
    <w:rsid w:val="00442AE9"/>
    <w:rsid w:val="0044360E"/>
    <w:rsid w:val="00450677"/>
    <w:rsid w:val="00452F01"/>
    <w:rsid w:val="00455983"/>
    <w:rsid w:val="00463473"/>
    <w:rsid w:val="0046501D"/>
    <w:rsid w:val="00470DB5"/>
    <w:rsid w:val="00472E94"/>
    <w:rsid w:val="004814D6"/>
    <w:rsid w:val="004831AE"/>
    <w:rsid w:val="004853B4"/>
    <w:rsid w:val="00486D79"/>
    <w:rsid w:val="0049411D"/>
    <w:rsid w:val="004B4E3B"/>
    <w:rsid w:val="004C08DE"/>
    <w:rsid w:val="004C3DCB"/>
    <w:rsid w:val="004C48CB"/>
    <w:rsid w:val="004C5358"/>
    <w:rsid w:val="004D3613"/>
    <w:rsid w:val="004D6BF2"/>
    <w:rsid w:val="004E0829"/>
    <w:rsid w:val="004E168A"/>
    <w:rsid w:val="004F4134"/>
    <w:rsid w:val="004F5DEE"/>
    <w:rsid w:val="00522025"/>
    <w:rsid w:val="005235CF"/>
    <w:rsid w:val="005239D4"/>
    <w:rsid w:val="005266DF"/>
    <w:rsid w:val="00526882"/>
    <w:rsid w:val="00532DDC"/>
    <w:rsid w:val="00537A4C"/>
    <w:rsid w:val="00544F84"/>
    <w:rsid w:val="005532F5"/>
    <w:rsid w:val="00554B5A"/>
    <w:rsid w:val="00557A82"/>
    <w:rsid w:val="005620E7"/>
    <w:rsid w:val="00562A7E"/>
    <w:rsid w:val="00563418"/>
    <w:rsid w:val="0058469B"/>
    <w:rsid w:val="00593007"/>
    <w:rsid w:val="00597745"/>
    <w:rsid w:val="005A026A"/>
    <w:rsid w:val="005A07E4"/>
    <w:rsid w:val="005A315E"/>
    <w:rsid w:val="005B2FED"/>
    <w:rsid w:val="005B4102"/>
    <w:rsid w:val="005C156E"/>
    <w:rsid w:val="005D7034"/>
    <w:rsid w:val="005E1903"/>
    <w:rsid w:val="005F091C"/>
    <w:rsid w:val="005F328A"/>
    <w:rsid w:val="005F686D"/>
    <w:rsid w:val="005F75D2"/>
    <w:rsid w:val="005F7B9C"/>
    <w:rsid w:val="005F7CF3"/>
    <w:rsid w:val="00612327"/>
    <w:rsid w:val="00616A89"/>
    <w:rsid w:val="00622426"/>
    <w:rsid w:val="006225F3"/>
    <w:rsid w:val="00622CDE"/>
    <w:rsid w:val="0062349B"/>
    <w:rsid w:val="00625D3E"/>
    <w:rsid w:val="00630508"/>
    <w:rsid w:val="0064010A"/>
    <w:rsid w:val="006465B3"/>
    <w:rsid w:val="00651458"/>
    <w:rsid w:val="006544D2"/>
    <w:rsid w:val="0065662E"/>
    <w:rsid w:val="00656B84"/>
    <w:rsid w:val="00663803"/>
    <w:rsid w:val="00675890"/>
    <w:rsid w:val="00675EF3"/>
    <w:rsid w:val="0068457A"/>
    <w:rsid w:val="00690474"/>
    <w:rsid w:val="00693765"/>
    <w:rsid w:val="00693C40"/>
    <w:rsid w:val="006947E8"/>
    <w:rsid w:val="006A55F1"/>
    <w:rsid w:val="006B06C9"/>
    <w:rsid w:val="006B27D9"/>
    <w:rsid w:val="006B3B88"/>
    <w:rsid w:val="006D08F7"/>
    <w:rsid w:val="006D0C08"/>
    <w:rsid w:val="006D7A77"/>
    <w:rsid w:val="006E14A9"/>
    <w:rsid w:val="006E5FDF"/>
    <w:rsid w:val="006F009B"/>
    <w:rsid w:val="006F48F2"/>
    <w:rsid w:val="006F524F"/>
    <w:rsid w:val="00702A40"/>
    <w:rsid w:val="00703987"/>
    <w:rsid w:val="00704294"/>
    <w:rsid w:val="007178D9"/>
    <w:rsid w:val="007229CC"/>
    <w:rsid w:val="00741A5A"/>
    <w:rsid w:val="00742E17"/>
    <w:rsid w:val="00746977"/>
    <w:rsid w:val="00751FB0"/>
    <w:rsid w:val="007547C6"/>
    <w:rsid w:val="00755F7E"/>
    <w:rsid w:val="00764F96"/>
    <w:rsid w:val="00765E3C"/>
    <w:rsid w:val="007738D2"/>
    <w:rsid w:val="00775ADC"/>
    <w:rsid w:val="00781F0C"/>
    <w:rsid w:val="00793F84"/>
    <w:rsid w:val="007A505F"/>
    <w:rsid w:val="007D0828"/>
    <w:rsid w:val="007D686E"/>
    <w:rsid w:val="007E2B93"/>
    <w:rsid w:val="007F054E"/>
    <w:rsid w:val="007F54C4"/>
    <w:rsid w:val="007F54FA"/>
    <w:rsid w:val="007F7012"/>
    <w:rsid w:val="00807C9D"/>
    <w:rsid w:val="0081265A"/>
    <w:rsid w:val="008146B7"/>
    <w:rsid w:val="00820838"/>
    <w:rsid w:val="008213AB"/>
    <w:rsid w:val="00830F6D"/>
    <w:rsid w:val="00832EFB"/>
    <w:rsid w:val="00843EFC"/>
    <w:rsid w:val="00846428"/>
    <w:rsid w:val="00847101"/>
    <w:rsid w:val="008500E7"/>
    <w:rsid w:val="008812A7"/>
    <w:rsid w:val="008834E1"/>
    <w:rsid w:val="00885301"/>
    <w:rsid w:val="008855BB"/>
    <w:rsid w:val="00890853"/>
    <w:rsid w:val="008922CB"/>
    <w:rsid w:val="00894004"/>
    <w:rsid w:val="008A1AA9"/>
    <w:rsid w:val="008A54F2"/>
    <w:rsid w:val="008A75B5"/>
    <w:rsid w:val="008C79FA"/>
    <w:rsid w:val="008D5952"/>
    <w:rsid w:val="008E1928"/>
    <w:rsid w:val="008E3258"/>
    <w:rsid w:val="0091295F"/>
    <w:rsid w:val="009137B3"/>
    <w:rsid w:val="0091702E"/>
    <w:rsid w:val="009235DE"/>
    <w:rsid w:val="00923876"/>
    <w:rsid w:val="00931539"/>
    <w:rsid w:val="009317F8"/>
    <w:rsid w:val="00936C87"/>
    <w:rsid w:val="009431F6"/>
    <w:rsid w:val="00957DFD"/>
    <w:rsid w:val="00971591"/>
    <w:rsid w:val="00971A20"/>
    <w:rsid w:val="0097599D"/>
    <w:rsid w:val="009826C8"/>
    <w:rsid w:val="00983277"/>
    <w:rsid w:val="00986EFC"/>
    <w:rsid w:val="00992FB4"/>
    <w:rsid w:val="00995828"/>
    <w:rsid w:val="009B4BB3"/>
    <w:rsid w:val="009B7513"/>
    <w:rsid w:val="009C3732"/>
    <w:rsid w:val="009D16F5"/>
    <w:rsid w:val="009D6196"/>
    <w:rsid w:val="009E185B"/>
    <w:rsid w:val="009E221D"/>
    <w:rsid w:val="009E5E92"/>
    <w:rsid w:val="009E776E"/>
    <w:rsid w:val="009E7E15"/>
    <w:rsid w:val="009F3F70"/>
    <w:rsid w:val="00A01F60"/>
    <w:rsid w:val="00A03287"/>
    <w:rsid w:val="00A05A05"/>
    <w:rsid w:val="00A07E28"/>
    <w:rsid w:val="00A16B18"/>
    <w:rsid w:val="00A26025"/>
    <w:rsid w:val="00A276F0"/>
    <w:rsid w:val="00A31270"/>
    <w:rsid w:val="00A34E29"/>
    <w:rsid w:val="00A43475"/>
    <w:rsid w:val="00A43D9B"/>
    <w:rsid w:val="00A56358"/>
    <w:rsid w:val="00A62AD0"/>
    <w:rsid w:val="00A6653C"/>
    <w:rsid w:val="00A67485"/>
    <w:rsid w:val="00A714CD"/>
    <w:rsid w:val="00A76B88"/>
    <w:rsid w:val="00A81385"/>
    <w:rsid w:val="00A87296"/>
    <w:rsid w:val="00A87E6A"/>
    <w:rsid w:val="00A93161"/>
    <w:rsid w:val="00AA0A49"/>
    <w:rsid w:val="00AA36ED"/>
    <w:rsid w:val="00AA4BE5"/>
    <w:rsid w:val="00AC35F7"/>
    <w:rsid w:val="00AC3FB1"/>
    <w:rsid w:val="00AD0296"/>
    <w:rsid w:val="00AD23F0"/>
    <w:rsid w:val="00AD3DE1"/>
    <w:rsid w:val="00AD5131"/>
    <w:rsid w:val="00AD6511"/>
    <w:rsid w:val="00AE2E40"/>
    <w:rsid w:val="00AE5479"/>
    <w:rsid w:val="00AE7DEB"/>
    <w:rsid w:val="00B018B0"/>
    <w:rsid w:val="00B11FFD"/>
    <w:rsid w:val="00B1621E"/>
    <w:rsid w:val="00B16A8E"/>
    <w:rsid w:val="00B22B1F"/>
    <w:rsid w:val="00B2462F"/>
    <w:rsid w:val="00B25803"/>
    <w:rsid w:val="00B304E8"/>
    <w:rsid w:val="00B31407"/>
    <w:rsid w:val="00B324FE"/>
    <w:rsid w:val="00B34096"/>
    <w:rsid w:val="00B34A49"/>
    <w:rsid w:val="00B36E20"/>
    <w:rsid w:val="00B40025"/>
    <w:rsid w:val="00B51AFE"/>
    <w:rsid w:val="00B537BB"/>
    <w:rsid w:val="00B54A05"/>
    <w:rsid w:val="00B61472"/>
    <w:rsid w:val="00B61ECF"/>
    <w:rsid w:val="00B64352"/>
    <w:rsid w:val="00B7735B"/>
    <w:rsid w:val="00B80AD0"/>
    <w:rsid w:val="00B861AB"/>
    <w:rsid w:val="00B910A6"/>
    <w:rsid w:val="00B93912"/>
    <w:rsid w:val="00BA413D"/>
    <w:rsid w:val="00BA7D0D"/>
    <w:rsid w:val="00BB0377"/>
    <w:rsid w:val="00BB7514"/>
    <w:rsid w:val="00BC16EC"/>
    <w:rsid w:val="00BC33E6"/>
    <w:rsid w:val="00BC518E"/>
    <w:rsid w:val="00BD0110"/>
    <w:rsid w:val="00BD0427"/>
    <w:rsid w:val="00BD2A84"/>
    <w:rsid w:val="00BF268E"/>
    <w:rsid w:val="00BF3DD4"/>
    <w:rsid w:val="00C05F2B"/>
    <w:rsid w:val="00C11C83"/>
    <w:rsid w:val="00C11FCE"/>
    <w:rsid w:val="00C14F95"/>
    <w:rsid w:val="00C24872"/>
    <w:rsid w:val="00C258C4"/>
    <w:rsid w:val="00C31BE4"/>
    <w:rsid w:val="00C328AD"/>
    <w:rsid w:val="00C3425C"/>
    <w:rsid w:val="00C3636A"/>
    <w:rsid w:val="00C44462"/>
    <w:rsid w:val="00C52E8B"/>
    <w:rsid w:val="00C56FFF"/>
    <w:rsid w:val="00C64021"/>
    <w:rsid w:val="00C64D5A"/>
    <w:rsid w:val="00C65370"/>
    <w:rsid w:val="00C674E2"/>
    <w:rsid w:val="00C75CF1"/>
    <w:rsid w:val="00C91EC9"/>
    <w:rsid w:val="00C94756"/>
    <w:rsid w:val="00C969DE"/>
    <w:rsid w:val="00CC23D1"/>
    <w:rsid w:val="00CC3A93"/>
    <w:rsid w:val="00CD7174"/>
    <w:rsid w:val="00CE6399"/>
    <w:rsid w:val="00CF22F5"/>
    <w:rsid w:val="00CF51D6"/>
    <w:rsid w:val="00CF6B87"/>
    <w:rsid w:val="00D0632A"/>
    <w:rsid w:val="00D06C1E"/>
    <w:rsid w:val="00D07475"/>
    <w:rsid w:val="00D07C29"/>
    <w:rsid w:val="00D11653"/>
    <w:rsid w:val="00D11754"/>
    <w:rsid w:val="00D17BC7"/>
    <w:rsid w:val="00D32735"/>
    <w:rsid w:val="00D33882"/>
    <w:rsid w:val="00D35652"/>
    <w:rsid w:val="00D37220"/>
    <w:rsid w:val="00D45C98"/>
    <w:rsid w:val="00D54E11"/>
    <w:rsid w:val="00D6301C"/>
    <w:rsid w:val="00D72800"/>
    <w:rsid w:val="00D75186"/>
    <w:rsid w:val="00D87144"/>
    <w:rsid w:val="00DA130E"/>
    <w:rsid w:val="00DA1B84"/>
    <w:rsid w:val="00DA7D8A"/>
    <w:rsid w:val="00DB289A"/>
    <w:rsid w:val="00DB361D"/>
    <w:rsid w:val="00DB510B"/>
    <w:rsid w:val="00DB5D1D"/>
    <w:rsid w:val="00DB6014"/>
    <w:rsid w:val="00DB7782"/>
    <w:rsid w:val="00DC0C35"/>
    <w:rsid w:val="00DC7418"/>
    <w:rsid w:val="00DD08BF"/>
    <w:rsid w:val="00DD5063"/>
    <w:rsid w:val="00DD54FA"/>
    <w:rsid w:val="00DF63E2"/>
    <w:rsid w:val="00E05D3B"/>
    <w:rsid w:val="00E0695D"/>
    <w:rsid w:val="00E13F0C"/>
    <w:rsid w:val="00E17D97"/>
    <w:rsid w:val="00E227A2"/>
    <w:rsid w:val="00E314D2"/>
    <w:rsid w:val="00E36D8E"/>
    <w:rsid w:val="00E50AEB"/>
    <w:rsid w:val="00E52082"/>
    <w:rsid w:val="00E5726F"/>
    <w:rsid w:val="00E65755"/>
    <w:rsid w:val="00E7609D"/>
    <w:rsid w:val="00E81162"/>
    <w:rsid w:val="00E81B60"/>
    <w:rsid w:val="00E91CD0"/>
    <w:rsid w:val="00E9690C"/>
    <w:rsid w:val="00EA3A4A"/>
    <w:rsid w:val="00EA502F"/>
    <w:rsid w:val="00EA614C"/>
    <w:rsid w:val="00EB0E5C"/>
    <w:rsid w:val="00EB3E86"/>
    <w:rsid w:val="00EC394D"/>
    <w:rsid w:val="00EC4AB1"/>
    <w:rsid w:val="00EC4EC6"/>
    <w:rsid w:val="00ED197D"/>
    <w:rsid w:val="00ED2763"/>
    <w:rsid w:val="00ED338D"/>
    <w:rsid w:val="00ED6E1D"/>
    <w:rsid w:val="00EE1F12"/>
    <w:rsid w:val="00F03547"/>
    <w:rsid w:val="00F06192"/>
    <w:rsid w:val="00F06D3E"/>
    <w:rsid w:val="00F10629"/>
    <w:rsid w:val="00F1521D"/>
    <w:rsid w:val="00F168A8"/>
    <w:rsid w:val="00F26312"/>
    <w:rsid w:val="00F37258"/>
    <w:rsid w:val="00F46173"/>
    <w:rsid w:val="00F605F5"/>
    <w:rsid w:val="00F64F75"/>
    <w:rsid w:val="00F67180"/>
    <w:rsid w:val="00F67328"/>
    <w:rsid w:val="00F674E7"/>
    <w:rsid w:val="00F70BC5"/>
    <w:rsid w:val="00F711B8"/>
    <w:rsid w:val="00F72C4E"/>
    <w:rsid w:val="00F76C90"/>
    <w:rsid w:val="00F800B1"/>
    <w:rsid w:val="00F95CCE"/>
    <w:rsid w:val="00FA0CDD"/>
    <w:rsid w:val="00FA4F70"/>
    <w:rsid w:val="00FA5019"/>
    <w:rsid w:val="00FB00C4"/>
    <w:rsid w:val="00FB4901"/>
    <w:rsid w:val="00FC242D"/>
    <w:rsid w:val="00FD0225"/>
    <w:rsid w:val="00FD108F"/>
    <w:rsid w:val="00FD16CB"/>
    <w:rsid w:val="00FD2BDE"/>
    <w:rsid w:val="00FD2CFF"/>
    <w:rsid w:val="00FD3256"/>
    <w:rsid w:val="00FE56CD"/>
    <w:rsid w:val="00FE6555"/>
    <w:rsid w:val="00FF03F5"/>
    <w:rsid w:val="00FF44FA"/>
    <w:rsid w:val="00FF7FA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8A75B5"/>
    <w:rPr>
      <w:rFonts w:cs="Times New Roman"/>
    </w:rPr>
  </w:style>
  <w:style w:type="paragraph" w:styleId="NormalWeb">
    <w:name w:val="Normal (Web)"/>
    <w:basedOn w:val="Normal"/>
    <w:uiPriority w:val="99"/>
    <w:rsid w:val="00FE6555"/>
    <w:rPr>
      <w:rFonts w:ascii="Times New Roman" w:hAnsi="Times New Roman"/>
      <w:sz w:val="24"/>
      <w:szCs w:val="24"/>
      <w:lang w:eastAsia="ru-RU"/>
    </w:rPr>
  </w:style>
  <w:style w:type="table" w:styleId="TableGrid">
    <w:name w:val="Table Grid"/>
    <w:basedOn w:val="TableNormal"/>
    <w:uiPriority w:val="99"/>
    <w:rsid w:val="008908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uiPriority w:val="99"/>
    <w:rsid w:val="00890853"/>
    <w:pPr>
      <w:spacing w:before="100" w:beforeAutospacing="1" w:after="100" w:afterAutospacing="1" w:line="240" w:lineRule="auto"/>
    </w:pPr>
    <w:rPr>
      <w:rFonts w:eastAsia="Times New Roman"/>
      <w:sz w:val="24"/>
      <w:szCs w:val="24"/>
      <w:lang w:eastAsia="ru-RU"/>
    </w:rPr>
  </w:style>
  <w:style w:type="paragraph" w:customStyle="1" w:styleId="1">
    <w:name w:val="Без интервала1"/>
    <w:uiPriority w:val="99"/>
    <w:rsid w:val="00890853"/>
    <w:rPr>
      <w:rFonts w:eastAsia="Times New Roman"/>
      <w:lang w:eastAsia="en-US"/>
    </w:rPr>
  </w:style>
  <w:style w:type="paragraph" w:styleId="NoSpacing">
    <w:name w:val="No Spacing"/>
    <w:link w:val="NoSpacingChar"/>
    <w:uiPriority w:val="99"/>
    <w:qFormat/>
    <w:rsid w:val="00651458"/>
    <w:rPr>
      <w:rFonts w:eastAsia="Times New Roman"/>
      <w:lang w:eastAsia="en-US"/>
    </w:rPr>
  </w:style>
  <w:style w:type="paragraph" w:styleId="BodyText2">
    <w:name w:val="Body Text 2"/>
    <w:basedOn w:val="Normal"/>
    <w:link w:val="BodyText2Char"/>
    <w:uiPriority w:val="99"/>
    <w:rsid w:val="00012585"/>
    <w:pPr>
      <w:spacing w:after="120" w:line="480" w:lineRule="auto"/>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uiPriority w:val="99"/>
    <w:locked/>
    <w:rsid w:val="00012585"/>
    <w:rPr>
      <w:rFonts w:ascii="Times New Roman" w:hAnsi="Times New Roman" w:cs="Times New Roman"/>
      <w:sz w:val="28"/>
      <w:szCs w:val="28"/>
      <w:lang w:eastAsia="ru-RU"/>
    </w:rPr>
  </w:style>
  <w:style w:type="paragraph" w:styleId="ListParagraph">
    <w:name w:val="List Paragraph"/>
    <w:basedOn w:val="Normal"/>
    <w:uiPriority w:val="99"/>
    <w:qFormat/>
    <w:rsid w:val="00E227A2"/>
    <w:pPr>
      <w:spacing w:after="0" w:line="240" w:lineRule="auto"/>
      <w:ind w:left="720"/>
      <w:contextualSpacing/>
    </w:pPr>
    <w:rPr>
      <w:rFonts w:ascii="Times New Roman" w:eastAsia="Times New Roman" w:hAnsi="Times New Roman"/>
      <w:sz w:val="24"/>
      <w:szCs w:val="24"/>
      <w:lang w:eastAsia="ru-RU"/>
    </w:rPr>
  </w:style>
  <w:style w:type="character" w:customStyle="1" w:styleId="FontStyle12">
    <w:name w:val="Font Style12"/>
    <w:uiPriority w:val="99"/>
    <w:rsid w:val="00A05A05"/>
    <w:rPr>
      <w:rFonts w:ascii="Times New Roman" w:hAnsi="Times New Roman"/>
      <w:spacing w:val="10"/>
      <w:sz w:val="24"/>
    </w:rPr>
  </w:style>
  <w:style w:type="character" w:customStyle="1" w:styleId="s3">
    <w:name w:val="s3"/>
    <w:basedOn w:val="DefaultParagraphFont"/>
    <w:uiPriority w:val="99"/>
    <w:rsid w:val="00C94756"/>
    <w:rPr>
      <w:rFonts w:cs="Times New Roman"/>
    </w:rPr>
  </w:style>
  <w:style w:type="character" w:customStyle="1" w:styleId="NoSpacingChar">
    <w:name w:val="No Spacing Char"/>
    <w:link w:val="NoSpacing"/>
    <w:uiPriority w:val="99"/>
    <w:locked/>
    <w:rsid w:val="00C94756"/>
    <w:rPr>
      <w:rFonts w:eastAsia="Times New Roman"/>
      <w:sz w:val="22"/>
      <w:lang w:val="ru-RU" w:eastAsia="en-US"/>
    </w:rPr>
  </w:style>
  <w:style w:type="paragraph" w:customStyle="1" w:styleId="p4">
    <w:name w:val="p4"/>
    <w:basedOn w:val="Normal"/>
    <w:uiPriority w:val="99"/>
    <w:rsid w:val="00012745"/>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7F54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F54FA"/>
    <w:rPr>
      <w:rFonts w:cs="Times New Roman"/>
    </w:rPr>
  </w:style>
  <w:style w:type="paragraph" w:styleId="Footer">
    <w:name w:val="footer"/>
    <w:basedOn w:val="Normal"/>
    <w:link w:val="FooterChar"/>
    <w:uiPriority w:val="99"/>
    <w:semiHidden/>
    <w:rsid w:val="007F54F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F54FA"/>
    <w:rPr>
      <w:rFonts w:cs="Times New Roman"/>
    </w:rPr>
  </w:style>
  <w:style w:type="paragraph" w:customStyle="1" w:styleId="2">
    <w:name w:val="Без интервала2"/>
    <w:uiPriority w:val="99"/>
    <w:rsid w:val="00A56358"/>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7046</TotalTime>
  <Pages>20</Pages>
  <Words>7759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193</cp:revision>
  <cp:lastPrinted>2020-02-25T05:41:00Z</cp:lastPrinted>
  <dcterms:created xsi:type="dcterms:W3CDTF">2019-02-05T05:25:00Z</dcterms:created>
  <dcterms:modified xsi:type="dcterms:W3CDTF">2020-03-04T11:19:00Z</dcterms:modified>
</cp:coreProperties>
</file>