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CD" w:rsidRDefault="003D16CD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Ввоз в Россию вин и оружия из недружественных стран будет и далее облагаться повышенными пошлинами</w:t>
      </w:r>
    </w:p>
    <w:bookmarkEnd w:id="0"/>
    <w:p w:rsidR="00C00ADE" w:rsidRDefault="003D16C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основании </w:t>
      </w:r>
      <w:r w:rsidRPr="003D16CD"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остановления Пр</w:t>
      </w:r>
      <w:r w:rsidRPr="003D16CD">
        <w:rPr>
          <w:rFonts w:ascii="Arial" w:hAnsi="Arial" w:cs="Arial"/>
          <w:color w:val="333333"/>
          <w:sz w:val="21"/>
          <w:szCs w:val="21"/>
          <w:shd w:val="clear" w:color="auto" w:fill="FFFFFF"/>
        </w:rPr>
        <w:t>авительства РФ от 27 декабря 2023 г. N 2317 "О внесении изменения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постановление правительства Российской Федерации от 7 декабря 2022 г. № </w:t>
      </w:r>
      <w:r w:rsidRPr="003D16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2240"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конца 2024 г. продлено действие повышенных пошлин на ввоз в Россию из недружественных стран вин, оружия, моющих и чистящих средств, фанеры.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вступает в силу со дня его официального опубликования.</w:t>
      </w:r>
    </w:p>
    <w:p w:rsidR="003D16CD" w:rsidRDefault="003D16CD" w:rsidP="003D16CD">
      <w:r>
        <w:t>__________________________</w:t>
      </w:r>
    </w:p>
    <w:p w:rsidR="003D16CD" w:rsidRDefault="003D16CD" w:rsidP="003D16CD">
      <w:r>
        <w:t xml:space="preserve">Помощник прокурора </w:t>
      </w:r>
    </w:p>
    <w:p w:rsidR="003D16CD" w:rsidRDefault="003D16CD" w:rsidP="003D16CD">
      <w:r>
        <w:t>Елена Шелковина</w:t>
      </w:r>
    </w:p>
    <w:sectPr w:rsidR="003D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D"/>
    <w:rsid w:val="003D16CD"/>
    <w:rsid w:val="00C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CF09"/>
  <w15:chartTrackingRefBased/>
  <w15:docId w15:val="{4A2CA243-6128-4E54-AC40-B24CAA7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2024-02-01T20:46:00Z</dcterms:created>
  <dcterms:modified xsi:type="dcterms:W3CDTF">2024-02-01T20:48:00Z</dcterms:modified>
</cp:coreProperties>
</file>