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E0" w:rsidRPr="00143DE0" w:rsidRDefault="00143DE0" w:rsidP="00143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3DE0">
        <w:rPr>
          <w:rFonts w:ascii="Times New Roman" w:hAnsi="Times New Roman" w:cs="Times New Roman"/>
          <w:b/>
          <w:sz w:val="28"/>
          <w:szCs w:val="28"/>
        </w:rPr>
        <w:t>Увеличены пороги крупного и особо крупного ущерба для целей квалификации преступлений в сфере</w:t>
      </w:r>
      <w:r w:rsidRPr="00143DE0">
        <w:rPr>
          <w:rFonts w:ascii="Times New Roman" w:hAnsi="Times New Roman" w:cs="Times New Roman"/>
          <w:b/>
          <w:sz w:val="28"/>
          <w:szCs w:val="28"/>
        </w:rPr>
        <w:t xml:space="preserve"> экономической деятельности</w:t>
      </w:r>
    </w:p>
    <w:bookmarkEnd w:id="0"/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Решено провести индексацию размера ущерба и размера преступной деятельности (в том числе дохода), позволяющих квалифицировать деяние в сфере экономической деятельности как совершенное в крупном (увеличен с 2,25 млн до 3,5 млн) или особо крупном размере (13,5 млн вместо 9 млн руб.).</w:t>
      </w:r>
    </w:p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Проиндексированы размеры крупного и особо крупного ущерба (размера) в рамках отдельных преступлений.</w:t>
      </w:r>
    </w:p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Пересмотрены размеры санкций за незаконное предпринимательство, незаконное использование средств индивидуализации товаров (работ, услуг).</w:t>
      </w:r>
    </w:p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Закон вступает в силу через 10 дней после опубликования. Изменения в части уклонения от уплаты таможенных платежей - через 90 дней после опубликования.</w:t>
      </w:r>
    </w:p>
    <w:p w:rsidR="00301D1E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Федеральный за</w:t>
      </w:r>
      <w:r w:rsidRPr="00143DE0">
        <w:rPr>
          <w:rFonts w:ascii="Times New Roman" w:hAnsi="Times New Roman" w:cs="Times New Roman"/>
          <w:sz w:val="28"/>
          <w:szCs w:val="28"/>
        </w:rPr>
        <w:t xml:space="preserve">кон от 6 апреля 2024 г. № 79-ФЗ </w:t>
      </w:r>
      <w:r w:rsidRPr="00143DE0">
        <w:rPr>
          <w:rFonts w:ascii="Times New Roman" w:hAnsi="Times New Roman" w:cs="Times New Roman"/>
          <w:sz w:val="28"/>
          <w:szCs w:val="28"/>
        </w:rPr>
        <w:t>“О внесении изменений в Уголовный кодекс Российской Федерации и Уголовно-процессуальный кодекс Российской Федерации”</w:t>
      </w:r>
    </w:p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43DE0" w:rsidRPr="00143DE0" w:rsidRDefault="00143DE0" w:rsidP="00143DE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0">
        <w:rPr>
          <w:rFonts w:ascii="Times New Roman" w:hAnsi="Times New Roman" w:cs="Times New Roman"/>
          <w:sz w:val="28"/>
          <w:szCs w:val="28"/>
        </w:rPr>
        <w:t>Елена Шелковина</w:t>
      </w:r>
    </w:p>
    <w:sectPr w:rsidR="00143DE0" w:rsidRPr="0014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E0"/>
    <w:rsid w:val="00143DE0"/>
    <w:rsid w:val="003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8D85"/>
  <w15:chartTrackingRefBased/>
  <w15:docId w15:val="{C9111E27-D57D-4627-8E10-D8CA2FDC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2024-04-23T18:19:00Z</dcterms:created>
  <dcterms:modified xsi:type="dcterms:W3CDTF">2024-04-23T18:20:00Z</dcterms:modified>
</cp:coreProperties>
</file>