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6B" w:rsidRDefault="0026066B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Учредители ликвидированных учреждений будут отвечать по их долгам в рамках публичных договоров.</w:t>
      </w:r>
    </w:p>
    <w:bookmarkEnd w:id="0"/>
    <w:p w:rsidR="005B28DB" w:rsidRDefault="0026066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Внесены изменения в ГК.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недостаточности имущества ликвидированного учреждения для погашения обязательств по публичным договорам (например, договору теплоснабжения) собственник имущества учреждения будет нести субсидиарную ответственность.</w:t>
      </w:r>
    </w:p>
    <w:p w:rsidR="0026066B" w:rsidRPr="0026066B" w:rsidRDefault="0026066B" w:rsidP="0026066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  <w:r w:rsidRPr="0026066B"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  <w:t>ФЕДЕРАЛЬНЫЙ ЗАКОН ОТ 11 МАРТА 2024 Г. N 48-ФЗ "О ВНЕСЕНИИ ИЗМЕНЕНИЙ В СТАТЬЮ 123.22 ЧАСТИ ПЕРВОЙ ГРАЖДАНСКОГО КОДЕКСА РОССИЙСКОЙ ФЕДЕРАЦИИ"</w:t>
      </w:r>
    </w:p>
    <w:p w:rsidR="0026066B" w:rsidRPr="0026066B" w:rsidRDefault="0026066B" w:rsidP="0026066B">
      <w:pPr>
        <w:spacing w:after="0" w:line="240" w:lineRule="exact"/>
      </w:pPr>
      <w:r w:rsidRPr="0026066B">
        <w:t>________________________</w:t>
      </w:r>
    </w:p>
    <w:p w:rsidR="0026066B" w:rsidRPr="0026066B" w:rsidRDefault="0026066B" w:rsidP="0026066B">
      <w:pPr>
        <w:spacing w:after="0" w:line="240" w:lineRule="exact"/>
      </w:pPr>
      <w:r w:rsidRPr="0026066B">
        <w:t xml:space="preserve">Помощник прокурора </w:t>
      </w:r>
    </w:p>
    <w:p w:rsidR="0026066B" w:rsidRPr="0026066B" w:rsidRDefault="0026066B" w:rsidP="0026066B">
      <w:pPr>
        <w:spacing w:after="0" w:line="240" w:lineRule="exact"/>
      </w:pPr>
      <w:r w:rsidRPr="0026066B">
        <w:t>Елена Шелковина</w:t>
      </w:r>
    </w:p>
    <w:p w:rsidR="0026066B" w:rsidRDefault="0026066B"/>
    <w:sectPr w:rsidR="0026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B"/>
    <w:rsid w:val="0026066B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F6C"/>
  <w15:chartTrackingRefBased/>
  <w15:docId w15:val="{EF0C53F6-71FA-423D-9D8F-1A68FDA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2024-03-18T16:49:00Z</dcterms:created>
  <dcterms:modified xsi:type="dcterms:W3CDTF">2024-03-18T16:50:00Z</dcterms:modified>
</cp:coreProperties>
</file>