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53" w:rsidRPr="004B3353" w:rsidRDefault="004B3353" w:rsidP="004B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3353">
        <w:rPr>
          <w:rFonts w:ascii="Times New Roman" w:hAnsi="Times New Roman" w:cs="Times New Roman"/>
          <w:b/>
          <w:sz w:val="28"/>
          <w:szCs w:val="28"/>
        </w:rPr>
        <w:t>Школьные программы пересмотрены</w:t>
      </w:r>
    </w:p>
    <w:bookmarkEnd w:id="0"/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35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3353">
        <w:rPr>
          <w:rFonts w:ascii="Times New Roman" w:hAnsi="Times New Roman" w:cs="Times New Roman"/>
          <w:sz w:val="28"/>
          <w:szCs w:val="28"/>
        </w:rPr>
        <w:t xml:space="preserve"> утвердило поправки к школьным программам: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- актуализированы федеральные рабочие программы по предметам "Литература" и "География" (в связи с изменившейся геополитической обстановкой);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- название учебного предмета "Технология" меняется на "Труд (технология)";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- вводится учебный курс "История нашего края" и исключается предметная область "Основы духовно-нравственной культуры народов России" и соответствующий учебный предмет, курс "Введение в новейшую историю России";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- уточняются рабочие программы по учебному предмету "Обществознание" на уровнях основного общего и среднего общего образования;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- в программе учебного предмета "Физическая культура" расширено количество модулей по отдельным видам спорта.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19 МАРТА 2024 Г. N 171 “О ВНЕСЕНИИ ИЗМЕНЕНИЙ В НЕКОТОРЫЕ ПРИКАЗЫ МИНИСТЕРСТВА ПРОСВЕЩЕНИЯ РОССИЙСКОЙ ФЕДЕРАЦИИ, КАСАЮЩИЕСЯ ФЕДЕРАЛЬНЫХ ОБРАЗОВАТЕЛЬНЫХ ПРОГРАММ НАЧАЛЬНОГО ОБЩЕГО ОБРАЗОВАНИЯ, ОСНОВНОГО ОБЩЕГО ОБРАЗОВАНИЯ И СРЕДНЕГО ОБЩЕГО ОБРАЗОВАНИЯ”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 xml:space="preserve"> вступает в силу с 1 сентября 2024 г. Изменения по учебным предметам "История" и "Обществознание" вступают в силу с 1 сентября 2025 г. и применяются при приеме на обучение по программам основного и среднего общего образования с 2025/26 учебного года.</w:t>
      </w:r>
    </w:p>
    <w:p w:rsidR="00301D1E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Зарегистрировано в Минюсте России 11 апреля 2024 г. Регистрационный № 77830.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353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4B3353" w:rsidRPr="004B3353" w:rsidRDefault="004B3353" w:rsidP="004B3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353" w:rsidRPr="004B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3"/>
    <w:rsid w:val="00301D1E"/>
    <w:rsid w:val="004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9E8"/>
  <w15:chartTrackingRefBased/>
  <w15:docId w15:val="{20BA80F2-7190-4EAA-BE42-D8B27F7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2024-04-23T18:13:00Z</dcterms:created>
  <dcterms:modified xsi:type="dcterms:W3CDTF">2024-04-23T18:14:00Z</dcterms:modified>
</cp:coreProperties>
</file>