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D7" w:rsidRPr="009F21D7" w:rsidRDefault="009F21D7" w:rsidP="009F21D7">
      <w:pPr>
        <w:shd w:val="clear" w:color="auto" w:fill="FFFFFF"/>
        <w:spacing w:after="255" w:line="480" w:lineRule="atLeast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bookmarkStart w:id="0" w:name="_GoBack"/>
      <w:r w:rsidRPr="009F21D7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Публичные и публичные нормативные обязательства: где посмотреть?</w:t>
      </w:r>
    </w:p>
    <w:bookmarkEnd w:id="0"/>
    <w:p w:rsidR="003C7318" w:rsidRDefault="003C7318"/>
    <w:p w:rsidR="009F21D7" w:rsidRDefault="009F21D7" w:rsidP="009F21D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Для отражения расходов на социальное обеспечение населения и осуществления иных выплат населению предназначена группа КВР </w:t>
      </w:r>
      <w:hyperlink r:id="rId5" w:anchor="block_100533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300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 "Социальное обеспечение и иные выплаты населению", с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учетом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установленной в ней детализации по подгруппам и элементам вида расходов. При этом существует четкое разграничение между социальными выплатами, являющимися публичными нормативными обязательствами (ПНО), и выплатами в целях социального обеспечения, не относящимися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публичным нормативным.</w:t>
      </w:r>
    </w:p>
    <w:p w:rsidR="009F21D7" w:rsidRDefault="009F21D7" w:rsidP="009F21D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Для отнесения конкретной выплаты на соответствующий элемент вида расхода необходимо разобраться в природе данной выплаты, а именно относится ли такая выплата к публичным нормативным обязательствам или нет, исходя из </w:t>
      </w:r>
      <w:hyperlink r:id="rId6" w:anchor="block_6002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положений</w:t>
        </w:r>
      </w:hyperlink>
      <w:r>
        <w:rPr>
          <w:rFonts w:ascii="Arial" w:hAnsi="Arial" w:cs="Arial"/>
          <w:color w:val="333333"/>
          <w:sz w:val="23"/>
          <w:szCs w:val="23"/>
        </w:rPr>
        <w:t> БК РФ.</w:t>
      </w:r>
    </w:p>
    <w:p w:rsidR="009F21D7" w:rsidRDefault="009F21D7" w:rsidP="009F21D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Перечень публичных нормативных обязательств, подлежащих исполнению за счет средств федерального бюджета, например, на 2023 г. и на плановый период 2024 и 2025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г.г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 доведен </w:t>
      </w:r>
      <w:hyperlink r:id="rId7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Информацией</w:t>
        </w:r>
      </w:hyperlink>
      <w:r>
        <w:rPr>
          <w:rFonts w:ascii="Arial" w:hAnsi="Arial" w:cs="Arial"/>
          <w:color w:val="333333"/>
          <w:sz w:val="23"/>
          <w:szCs w:val="23"/>
        </w:rPr>
        <w:t> Минфина России от 26.12.2022.</w:t>
      </w:r>
    </w:p>
    <w:p w:rsidR="009F21D7" w:rsidRDefault="009F21D7" w:rsidP="009F21D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Подспорьем для такого анализа могут служить перечни публичных и публичных нормативных обязательств субъектов РФ или муниципальных образований - они размещены на </w:t>
      </w:r>
      <w:hyperlink r:id="rId8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едином портале бюджетной системы РФ</w:t>
        </w:r>
      </w:hyperlink>
      <w:r>
        <w:rPr>
          <w:rFonts w:ascii="Arial" w:hAnsi="Arial" w:cs="Arial"/>
          <w:color w:val="333333"/>
          <w:sz w:val="23"/>
          <w:szCs w:val="23"/>
        </w:rPr>
        <w:t> в разделе Бюджет \ Государственная поддержка \ Публичные и публичные нормативные обязательства. Как должна размещаться информация о ПНО публично-правового образования, подлежащих исполнению за счет средств бюджета, финансовое ведомство регламентировало в </w:t>
      </w:r>
      <w:hyperlink r:id="rId9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Методических рекомендациях</w:t>
        </w:r>
      </w:hyperlink>
      <w:r>
        <w:rPr>
          <w:rFonts w:ascii="Arial" w:hAnsi="Arial" w:cs="Arial"/>
          <w:color w:val="333333"/>
          <w:sz w:val="23"/>
          <w:szCs w:val="23"/>
        </w:rPr>
        <w:t> для субъектов РФ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РФ. </w:t>
      </w:r>
    </w:p>
    <w:p w:rsidR="009F21D7" w:rsidRDefault="009F21D7" w:rsidP="009F21D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Также напомним о том, что по подгруппе </w:t>
      </w:r>
      <w:hyperlink r:id="rId10" w:anchor="block_105333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330 </w:t>
        </w:r>
      </w:hyperlink>
      <w:r>
        <w:rPr>
          <w:rFonts w:ascii="Arial" w:hAnsi="Arial" w:cs="Arial"/>
          <w:color w:val="333333"/>
          <w:sz w:val="23"/>
          <w:szCs w:val="23"/>
        </w:rPr>
        <w:t>"Публичные нормативные выплаты гражданам несоциального характера" в числе расходов бюджетов на предоставление гражданам публичных нормативных выплат несоциального характера отражаются также стипендии и премии, относящиеся к ПНО.</w:t>
      </w:r>
    </w:p>
    <w:p w:rsidR="009F21D7" w:rsidRPr="009F21D7" w:rsidRDefault="009F21D7">
      <w:pPr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21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</w:t>
      </w:r>
    </w:p>
    <w:p w:rsidR="009F21D7" w:rsidRPr="009F21D7" w:rsidRDefault="009F21D7">
      <w:pPr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21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Помощник прокурора </w:t>
      </w:r>
    </w:p>
    <w:p w:rsidR="009F21D7" w:rsidRPr="009F21D7" w:rsidRDefault="009F21D7">
      <w:pPr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21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Елена Шелковина</w:t>
      </w:r>
    </w:p>
    <w:sectPr w:rsidR="009F21D7" w:rsidRPr="009F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D7"/>
    <w:rsid w:val="003C7318"/>
    <w:rsid w:val="009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2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2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604216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12604/8b7b3c1c76e91f88d33c08b3736aa67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404917355/53f89421bbdaf741eb2d1ecc4ddb4c33/" TargetMode="External"/><Relationship Id="rId10" Type="http://schemas.openxmlformats.org/officeDocument/2006/relationships/hyperlink" Target="https://base.garant.ru/404917355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66544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2023-11-06T15:44:00Z</dcterms:created>
  <dcterms:modified xsi:type="dcterms:W3CDTF">2023-11-06T15:45:00Z</dcterms:modified>
</cp:coreProperties>
</file>