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70" w:rsidRPr="00CE1470" w:rsidRDefault="00CE1470" w:rsidP="00CE1470">
      <w:pPr>
        <w:rPr>
          <w:rFonts w:ascii="Arial" w:hAnsi="Arial" w:cs="Arial"/>
          <w:b/>
          <w:color w:val="1A1A1A"/>
          <w:shd w:val="clear" w:color="auto" w:fill="FFFFFF"/>
        </w:rPr>
      </w:pPr>
      <w:bookmarkStart w:id="0" w:name="_GoBack"/>
      <w:r w:rsidRPr="00CE1470">
        <w:rPr>
          <w:rFonts w:ascii="Arial" w:hAnsi="Arial" w:cs="Arial"/>
          <w:b/>
          <w:color w:val="1A1A1A"/>
          <w:shd w:val="clear" w:color="auto" w:fill="FFFFFF"/>
        </w:rPr>
        <w:t>Прокурор разъясняет. Урегулирование отношений в области обращения с твердыми коммунальными отходами</w:t>
      </w:r>
    </w:p>
    <w:bookmarkEnd w:id="0"/>
    <w:p w:rsidR="00387A78" w:rsidRDefault="00CE1470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Согласно законодательству места (площадки) накопления тверды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</w:t>
      </w:r>
      <w:r>
        <w:rPr>
          <w:rFonts w:ascii="Segoe UI Symbol" w:hAnsi="Segoe UI Symbol" w:cs="Segoe UI Symbol"/>
          <w:color w:val="1A1A1A"/>
          <w:shd w:val="clear" w:color="auto" w:fill="FFFFFF"/>
        </w:rPr>
        <w:t>🗑</w:t>
      </w:r>
      <w:r>
        <w:rPr>
          <w:rFonts w:ascii="Arial" w:hAnsi="Arial" w:cs="Arial"/>
          <w:color w:val="1A1A1A"/>
          <w:shd w:val="clear" w:color="auto" w:fill="FFFFFF"/>
        </w:rPr>
        <w:t>️.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🔹</w:t>
      </w:r>
      <w:r>
        <w:rPr>
          <w:rFonts w:ascii="Arial" w:hAnsi="Arial" w:cs="Arial"/>
          <w:color w:val="1A1A1A"/>
          <w:shd w:val="clear" w:color="auto" w:fill="FFFFFF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🔹</w:t>
      </w:r>
      <w:r>
        <w:rPr>
          <w:rFonts w:ascii="Arial" w:hAnsi="Arial" w:cs="Arial"/>
          <w:color w:val="1A1A1A"/>
          <w:shd w:val="clear" w:color="auto" w:fill="FFFFFF"/>
        </w:rPr>
        <w:t>Прямой договор в обязательном порядке заключают юридические лица и индивидуальные предприниматели.</w:t>
      </w:r>
    </w:p>
    <w:p w:rsidR="00CE1470" w:rsidRDefault="00CE1470" w:rsidP="00CE1470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_______________________</w:t>
      </w:r>
    </w:p>
    <w:p w:rsidR="00CE1470" w:rsidRDefault="00CE1470" w:rsidP="00CE1470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CE1470" w:rsidRDefault="00CE1470" w:rsidP="00CE1470"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</w:p>
    <w:sectPr w:rsidR="00CE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0"/>
    <w:rsid w:val="00387A78"/>
    <w:rsid w:val="00C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EB1"/>
  <w15:chartTrackingRefBased/>
  <w15:docId w15:val="{9894D48B-3167-46D4-9664-1A89BB4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2024-04-25T21:39:00Z</dcterms:created>
  <dcterms:modified xsi:type="dcterms:W3CDTF">2024-04-25T21:44:00Z</dcterms:modified>
</cp:coreProperties>
</file>