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B9" w:rsidRDefault="001535B9">
      <w:pPr>
        <w:rPr>
          <w:rFonts w:ascii="Arial" w:hAnsi="Arial" w:cs="Arial"/>
          <w:color w:val="1A1A1A"/>
          <w:shd w:val="clear" w:color="auto" w:fill="FFFFFF"/>
        </w:rPr>
      </w:pPr>
      <w:bookmarkStart w:id="0" w:name="_GoBack"/>
      <w:proofErr w:type="gramStart"/>
      <w:r>
        <w:rPr>
          <w:rFonts w:ascii="Arial" w:hAnsi="Arial" w:cs="Arial"/>
          <w:b/>
          <w:color w:val="1A1A1A"/>
          <w:shd w:val="clear" w:color="auto" w:fill="FFFFFF"/>
        </w:rPr>
        <w:t>Прокурор  разъясняет</w:t>
      </w:r>
      <w:proofErr w:type="gramEnd"/>
      <w:r>
        <w:rPr>
          <w:rFonts w:ascii="Arial" w:hAnsi="Arial" w:cs="Arial"/>
          <w:b/>
          <w:color w:val="1A1A1A"/>
          <w:shd w:val="clear" w:color="auto" w:fill="FFFFFF"/>
        </w:rPr>
        <w:t xml:space="preserve">. </w:t>
      </w:r>
      <w:r w:rsidRPr="001535B9">
        <w:rPr>
          <w:rFonts w:ascii="Arial" w:hAnsi="Arial" w:cs="Arial"/>
          <w:b/>
          <w:color w:val="1A1A1A"/>
          <w:shd w:val="clear" w:color="auto" w:fill="FFFFFF"/>
        </w:rPr>
        <w:t>Обязанность граждан по внесению платы за сбор и вывоз твердых коммунальных отходов</w:t>
      </w:r>
      <w:bookmarkEnd w:id="0"/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Segoe UI Symbol" w:hAnsi="Segoe UI Symbol" w:cs="Segoe UI Symbol"/>
          <w:color w:val="1A1A1A"/>
          <w:shd w:val="clear" w:color="auto" w:fill="FFFFFF"/>
        </w:rPr>
        <w:t>🔹</w:t>
      </w:r>
      <w:r>
        <w:rPr>
          <w:rFonts w:ascii="Arial" w:hAnsi="Arial" w:cs="Arial"/>
          <w:color w:val="1A1A1A"/>
          <w:shd w:val="clear" w:color="auto" w:fill="FFFFFF"/>
        </w:rPr>
        <w:t>Уважаемые граждане, прокуратура разъясняет, что согласно ч. 5 ст. 30 ЖК РФ собственник жилого дома или части жилого дома обязан обеспечивать обращение с ТКО путем заключения договора с региональным оператором по обращению с ТКО‼️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Segoe UI Symbol" w:hAnsi="Segoe UI Symbol" w:cs="Segoe UI Symbol"/>
          <w:color w:val="1A1A1A"/>
          <w:shd w:val="clear" w:color="auto" w:fill="FFFFFF"/>
        </w:rPr>
        <w:t>🔹</w:t>
      </w:r>
      <w:r>
        <w:rPr>
          <w:rFonts w:ascii="Arial" w:hAnsi="Arial" w:cs="Arial"/>
          <w:color w:val="1A1A1A"/>
          <w:shd w:val="clear" w:color="auto" w:fill="FFFFFF"/>
        </w:rPr>
        <w:t>Под обращением с ТКО понимаются их транспортирование, обезвреживание, захоронение.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Segoe UI Symbol" w:hAnsi="Segoe UI Symbol" w:cs="Segoe UI Symbol"/>
          <w:color w:val="1A1A1A"/>
          <w:shd w:val="clear" w:color="auto" w:fill="FFFFFF"/>
        </w:rPr>
        <w:t>🔻</w:t>
      </w:r>
      <w:r>
        <w:rPr>
          <w:rFonts w:ascii="Arial" w:hAnsi="Arial" w:cs="Arial"/>
          <w:color w:val="1A1A1A"/>
          <w:shd w:val="clear" w:color="auto" w:fill="FFFFFF"/>
        </w:rPr>
        <w:t>Частью 1 ст. 153 ЖК РФ установлено, что граждане и организации обязаны своевременно и полностью вносить плату за жилое помещение и коммунальные услуги.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Segoe UI Symbol" w:hAnsi="Segoe UI Symbol" w:cs="Segoe UI Symbol"/>
          <w:color w:val="1A1A1A"/>
          <w:shd w:val="clear" w:color="auto" w:fill="FFFFFF"/>
        </w:rPr>
        <w:t>🔻</w:t>
      </w:r>
      <w:r>
        <w:rPr>
          <w:rFonts w:ascii="Arial" w:hAnsi="Arial" w:cs="Arial"/>
          <w:color w:val="1A1A1A"/>
          <w:shd w:val="clear" w:color="auto" w:fill="FFFFFF"/>
        </w:rPr>
        <w:t xml:space="preserve">В соответствии с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ч.ч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>. 9 и 11 ст. 155 ЖК РФ собственники жилых домов оплачивают услуги и работы по их содержанию и ремонту, а также вносят плату за коммунальные услуги в соответствии с договорами, заключенными с лицами, осуществляющими соответствующие виды деятельности.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‼️Неиспользование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Таким образом, на основании приведенных выше норм действующего жилищного вы законодательства, при отсутствии постоянно и временно проживающих граждан в жилом помещении размер платы за предоставление коммунальной услуги по обращению с ТКО рассчитывается исходя из количества собственников жилого помещения.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 то же время,  неиспользование жилого помещения не является основанием для освобождения от платы за оказываемые коммунальные услуги.</w:t>
      </w:r>
    </w:p>
    <w:p w:rsidR="001535B9" w:rsidRDefault="001535B9" w:rsidP="001535B9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_______________________</w:t>
      </w:r>
    </w:p>
    <w:p w:rsidR="001535B9" w:rsidRDefault="001535B9" w:rsidP="001535B9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Помощник прокурора</w:t>
      </w:r>
    </w:p>
    <w:p w:rsidR="00387A78" w:rsidRDefault="001535B9" w:rsidP="001535B9">
      <w:pPr>
        <w:spacing w:after="0" w:line="240" w:lineRule="auto"/>
      </w:pPr>
      <w:r>
        <w:rPr>
          <w:rFonts w:ascii="Arial" w:hAnsi="Arial" w:cs="Arial"/>
          <w:color w:val="1A1A1A"/>
          <w:shd w:val="clear" w:color="auto" w:fill="FFFFFF"/>
        </w:rPr>
        <w:t>Елена Шелковина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 </w:t>
      </w:r>
    </w:p>
    <w:sectPr w:rsidR="0038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B9"/>
    <w:rsid w:val="001535B9"/>
    <w:rsid w:val="003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B94C"/>
  <w15:chartTrackingRefBased/>
  <w15:docId w15:val="{7CBF2FF8-AA01-4D72-91A8-00DDAA8D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2024-04-25T21:36:00Z</dcterms:created>
  <dcterms:modified xsi:type="dcterms:W3CDTF">2024-04-25T21:37:00Z</dcterms:modified>
</cp:coreProperties>
</file>