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B1" w:rsidRPr="008140B2" w:rsidRDefault="008140B2" w:rsidP="008140B2">
      <w:pPr>
        <w:jc w:val="both"/>
        <w:rPr>
          <w:b/>
          <w:sz w:val="28"/>
          <w:szCs w:val="28"/>
        </w:rPr>
      </w:pPr>
      <w:bookmarkStart w:id="0" w:name="_GoBack"/>
      <w:r w:rsidRPr="008140B2">
        <w:rPr>
          <w:b/>
          <w:sz w:val="28"/>
          <w:szCs w:val="28"/>
        </w:rPr>
        <w:t>При подготовке проектов НПА госорганы должны рассчитывать расходы бизнеса на их исполнение</w:t>
      </w:r>
    </w:p>
    <w:bookmarkEnd w:id="0"/>
    <w:p w:rsidR="008140B2" w:rsidRDefault="008140B2" w:rsidP="008140B2">
      <w:pPr>
        <w:jc w:val="both"/>
      </w:pPr>
    </w:p>
    <w:p w:rsidR="008140B2" w:rsidRDefault="008140B2" w:rsidP="008140B2">
      <w:pPr>
        <w:jc w:val="both"/>
      </w:pPr>
      <w:r>
        <w:t>1 февраля вступили в силу изменения в Правила проведения федеральными органами исполнительной власти оценки регулирующего воздействия проектов нормативных правовых актов. Поправки предусматривают необходимость оценки разработчиками проектов, которые содержат обязательные требования, затрат субъектов предпринимательской и иной экономической деятельности, связанных с их соблюдением (Постановление Правительства РФ от 29 мая 2023 г. № 853).</w:t>
      </w:r>
    </w:p>
    <w:p w:rsidR="008140B2" w:rsidRDefault="008140B2" w:rsidP="008140B2">
      <w:pPr>
        <w:jc w:val="both"/>
      </w:pPr>
    </w:p>
    <w:p w:rsidR="008140B2" w:rsidRDefault="008140B2" w:rsidP="008140B2">
      <w:pPr>
        <w:jc w:val="both"/>
      </w:pPr>
      <w:r>
        <w:t>От размера таких прогнозируемых затрат будет зависеть присваиваемая проекту степень регулирующего воздействия:</w:t>
      </w:r>
    </w:p>
    <w:p w:rsidR="008140B2" w:rsidRDefault="008140B2" w:rsidP="008140B2">
      <w:pPr>
        <w:jc w:val="both"/>
      </w:pPr>
    </w:p>
    <w:p w:rsidR="008140B2" w:rsidRDefault="008140B2" w:rsidP="008140B2">
      <w:pPr>
        <w:jc w:val="both"/>
      </w:pPr>
      <w:r>
        <w:t>высокая (затраты хозяйствующих субъектов в течение срока действия НПА составляют более 3 млрд руб.);</w:t>
      </w:r>
    </w:p>
    <w:p w:rsidR="008140B2" w:rsidRDefault="008140B2" w:rsidP="008140B2">
      <w:pPr>
        <w:jc w:val="both"/>
      </w:pPr>
      <w:r>
        <w:t>средняя (затраты от 300 млн до 3 млрд руб.);</w:t>
      </w:r>
    </w:p>
    <w:p w:rsidR="008140B2" w:rsidRDefault="008140B2" w:rsidP="008140B2">
      <w:pPr>
        <w:jc w:val="both"/>
      </w:pPr>
      <w:r>
        <w:t>низкая (затраты менее 300 млн руб.).</w:t>
      </w:r>
    </w:p>
    <w:p w:rsidR="008140B2" w:rsidRDefault="008140B2" w:rsidP="008140B2">
      <w:pPr>
        <w:jc w:val="both"/>
      </w:pPr>
      <w:r>
        <w:t>В случае отнесения разработчиком проекта к низкой степени регулирующего воздействия он должен будет согласовать свою оценку с Минэкономразвития и подкомиссией Правительственной комиссии по проведению административной реформы. Если расчет не подтвердится, разработчик будет обязан организовать публичное обсуждение проекта в соответствии с требованиями, предусмотренными для высокой или средней степени регулирующего воздействия (напомним, что от этого зависит, в частности, срок публичного обсуждения).</w:t>
      </w:r>
    </w:p>
    <w:p w:rsidR="008140B2" w:rsidRDefault="008140B2" w:rsidP="008140B2">
      <w:pPr>
        <w:jc w:val="both"/>
      </w:pPr>
      <w:r>
        <w:t>_____________________________________</w:t>
      </w:r>
    </w:p>
    <w:p w:rsidR="008140B2" w:rsidRDefault="008140B2" w:rsidP="008140B2">
      <w:pPr>
        <w:jc w:val="both"/>
      </w:pPr>
      <w:r>
        <w:t>Помощник прокурора</w:t>
      </w:r>
    </w:p>
    <w:p w:rsidR="008140B2" w:rsidRDefault="008140B2" w:rsidP="008140B2">
      <w:pPr>
        <w:jc w:val="both"/>
      </w:pPr>
      <w:r>
        <w:t>Елена Шелковина</w:t>
      </w:r>
    </w:p>
    <w:sectPr w:rsidR="0081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B2"/>
    <w:rsid w:val="004E53B1"/>
    <w:rsid w:val="008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6760"/>
  <w15:chartTrackingRefBased/>
  <w15:docId w15:val="{B527B059-5616-43EF-93CD-7C9C937F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2024-02-07T20:58:00Z</dcterms:created>
  <dcterms:modified xsi:type="dcterms:W3CDTF">2024-02-07T21:00:00Z</dcterms:modified>
</cp:coreProperties>
</file>