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42" w:rsidRPr="00C66442" w:rsidRDefault="00C66442" w:rsidP="00C66442">
      <w:pPr>
        <w:jc w:val="center"/>
        <w:rPr>
          <w:b/>
        </w:rPr>
      </w:pPr>
      <w:bookmarkStart w:id="0" w:name="_GoBack"/>
      <w:r w:rsidRPr="00C66442">
        <w:rPr>
          <w:b/>
        </w:rPr>
        <w:t xml:space="preserve">Ответственность за </w:t>
      </w:r>
      <w:proofErr w:type="spellStart"/>
      <w:r w:rsidRPr="00C66442">
        <w:rPr>
          <w:b/>
        </w:rPr>
        <w:t>обналичивание</w:t>
      </w:r>
      <w:proofErr w:type="spellEnd"/>
      <w:r w:rsidRPr="00C66442">
        <w:rPr>
          <w:b/>
        </w:rPr>
        <w:t xml:space="preserve"> материнского капитала</w:t>
      </w:r>
    </w:p>
    <w:bookmarkEnd w:id="0"/>
    <w:p w:rsidR="00C66442" w:rsidRDefault="00C66442" w:rsidP="00C66442">
      <w:r>
        <w:t>Материнский (семейный) капитал - это одна из мер государственной поддержки семей, имеющих детей, направленных на увеличение рождаемости.</w:t>
      </w:r>
    </w:p>
    <w:p w:rsidR="00C66442" w:rsidRDefault="00C66442" w:rsidP="00C66442">
      <w:r>
        <w:t>Наибольшее количество средств материнского капитала направляется на улучшение жилищных условий (погашение кредитных договоров и договоров ипотеки - 57%).</w:t>
      </w:r>
    </w:p>
    <w:p w:rsidR="00C66442" w:rsidRDefault="00C66442" w:rsidP="00C66442">
      <w:r>
        <w:t>Федеральное и региональное законодательство исключает возможность получения средств (части средств) наличными деньгами, предусматривая расчеты с использованием средств материнского капитала только безналичным путём.</w:t>
      </w:r>
    </w:p>
    <w:p w:rsidR="00C66442" w:rsidRDefault="00C66442" w:rsidP="00C66442">
      <w:r>
        <w:t>Однако совершение неправомерных действий при расчетах в сфере недвижимости с использованием средств материнского капитала на территории области продолжают иметь место.</w:t>
      </w:r>
    </w:p>
    <w:p w:rsidR="00C66442" w:rsidRDefault="00C66442" w:rsidP="00C66442">
      <w:proofErr w:type="spellStart"/>
      <w:r>
        <w:t>Обналичивание</w:t>
      </w:r>
      <w:proofErr w:type="spellEnd"/>
      <w:r>
        <w:t xml:space="preserve"> денежных средств материнского (семейного) капитала запрещено, при совокупности обстоятельств может быть квалифицировано как мошенничество при получении выплат (ст. 159.2 УК РФ).</w:t>
      </w:r>
    </w:p>
    <w:p w:rsidR="00C66442" w:rsidRDefault="00C66442" w:rsidP="00C66442">
      <w:r>
        <w:t>Случаи мошенничества с использованием материнского капитала связаны с попыткой получить денежные средства наличными путём предоставления фиктивных документов.</w:t>
      </w:r>
    </w:p>
    <w:p w:rsidR="00C66442" w:rsidRDefault="00C66442" w:rsidP="00C66442">
      <w:r>
        <w:t>Наиболее распространенным способом мошенничества данного вида является заключение фиктивной сделки по приобретению недвижимости с родственниками.</w:t>
      </w:r>
    </w:p>
    <w:p w:rsidR="00C66442" w:rsidRDefault="00C66442" w:rsidP="00C66442">
      <w:r>
        <w:t>Длительное время мошенниками с участием риэлторов, получающих за свои услуги вознаграждение, используется схема приобретения жилого объекта по предельно низкой цене с указанием в документах заведомо завышенной цены.</w:t>
      </w:r>
    </w:p>
    <w:p w:rsidR="00C66442" w:rsidRDefault="00C66442" w:rsidP="00C66442">
      <w:r>
        <w:t xml:space="preserve">Реализуется </w:t>
      </w:r>
      <w:proofErr w:type="spellStart"/>
      <w:r>
        <w:t>обналичивание</w:t>
      </w:r>
      <w:proofErr w:type="spellEnd"/>
      <w:r>
        <w:t xml:space="preserve"> через кредитные потребительские кооперативы, предлагающие услуги по оформлению займа на приобретение или строительство жилья, с погашением выданного займа средствами материнского капитала за определенный процент.</w:t>
      </w:r>
    </w:p>
    <w:p w:rsidR="00C66442" w:rsidRDefault="00C66442" w:rsidP="00C66442">
      <w:proofErr w:type="gramStart"/>
      <w:r>
        <w:t xml:space="preserve">В соответствии с Базовым стандартом совершения кредитным потребительским кооперативом операций на финансовом рынке, утв. Банком России (протокол от 13.10.2020 № КФНП-29), предоставляя ипотечный </w:t>
      </w:r>
      <w:proofErr w:type="spellStart"/>
      <w:r>
        <w:t>займ</w:t>
      </w:r>
      <w:proofErr w:type="spellEnd"/>
      <w:r>
        <w:t xml:space="preserve"> на приобретение или строительство жилого помещения, кредитный кооператив обязан проверить наличие объекта недвижимости и его соответствие условиям проживания в целях контроля действительного улучшения условий проживания заемщика и членов его семьи, а также оформить результаты проверки соответствующим документом</w:t>
      </w:r>
      <w:proofErr w:type="gramEnd"/>
      <w:r>
        <w:t xml:space="preserve">, </w:t>
      </w:r>
      <w:proofErr w:type="gramStart"/>
      <w:r>
        <w:t>определенным</w:t>
      </w:r>
      <w:proofErr w:type="gramEnd"/>
      <w:r>
        <w:t xml:space="preserve"> внутренними документами кредитного кооператива.</w:t>
      </w:r>
    </w:p>
    <w:p w:rsidR="00C66442" w:rsidRDefault="00C66442" w:rsidP="00C66442">
      <w:r>
        <w:t>Кредитный кооператив не вправе предоставлять ипотечные займы по приобретению или строительству жилых помещений, не пригодных для постоянного проживания граждан, не отвечающих требованиям законодательства к объектам индивидуального жилищного строительства, а также на земельных участках, не относящихся к жилым территориальным зонам категории земель населенных пунктов.</w:t>
      </w:r>
    </w:p>
    <w:p w:rsidR="00C66442" w:rsidRDefault="00C66442" w:rsidP="00C66442">
      <w:r>
        <w:t>При предоставлении ипотечных займов с последующим погашением их средствами материнского (семейного) капитала кооператив обязан уделять тщательное внимание сделкам, несущим следующие признаки повышенного риска:</w:t>
      </w:r>
    </w:p>
    <w:p w:rsidR="00C66442" w:rsidRDefault="00C66442" w:rsidP="00C66442">
      <w:r>
        <w:lastRenderedPageBreak/>
        <w:t>- приобретение доли в жилом помещении, являющемся местом жительства заемщика и членов его семьи;</w:t>
      </w:r>
    </w:p>
    <w:p w:rsidR="00C66442" w:rsidRDefault="00C66442" w:rsidP="00C66442">
      <w:r>
        <w:t>- приобретение или строительство жилого помещения, расположенного в населенных пунктах, удаленных от населенного пункта, являющегося местом фактического проживания заемщика и членов его семьи, не обеспеченных надлежащей транспортной, инженерной, социальной инфраструктурой.</w:t>
      </w:r>
    </w:p>
    <w:p w:rsidR="00C66442" w:rsidRDefault="00C66442" w:rsidP="00C66442">
      <w:r>
        <w:t>Преступления, за совершение которых предусмотрена ответственность частями 1 и 2 ст. 159.2 УК РФ, наказываются штрафом, либо обязательными работами, либо исправительными работами, либо ограничением свободы до двух лет, либо арестом до четырех месяцев.</w:t>
      </w:r>
    </w:p>
    <w:p w:rsidR="00C66442" w:rsidRDefault="00C66442" w:rsidP="00C66442">
      <w:r>
        <w:t>За совершение квалифицированных составов преступления по ст. 159.2 УК РФ может быть назначено наказание в виде лишения свободы сроком до четырех лет (ч.2), до шести лет (ч.3) или до десяти лет (ч.4) либо в виде штрафа, принудительными работами, ограничением свободы (в зависимости от степени тяжести преступления).</w:t>
      </w:r>
    </w:p>
    <w:p w:rsidR="00687F13" w:rsidRDefault="00C66442" w:rsidP="00C66442">
      <w:r>
        <w:t>Субъектом преступления является - физическое вменяемое лицо, достигшее ко времени совершения преступления 16-летнего возраста (как владелец сертификата, так и риелторы, должностные лица, посредники и т.д.).</w:t>
      </w:r>
    </w:p>
    <w:p w:rsidR="00C66442" w:rsidRDefault="00C66442" w:rsidP="00C66442"/>
    <w:p w:rsidR="00C66442" w:rsidRDefault="00C66442" w:rsidP="00C66442">
      <w:r>
        <w:t>Помощник прокурора                                                                                                                           Скокова Е.В.</w:t>
      </w:r>
    </w:p>
    <w:p w:rsidR="00C66442" w:rsidRDefault="00C66442" w:rsidP="00C66442"/>
    <w:sectPr w:rsidR="00C6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687F13"/>
    <w:rsid w:val="0074082C"/>
    <w:rsid w:val="00C6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2022-10-31T08:04:00Z</dcterms:created>
  <dcterms:modified xsi:type="dcterms:W3CDTF">2022-10-31T08:05:00Z</dcterms:modified>
</cp:coreProperties>
</file>