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E" w:rsidRDefault="00294CBE" w:rsidP="00294CBE">
      <w:pPr>
        <w:jc w:val="center"/>
      </w:pPr>
      <w:bookmarkStart w:id="0" w:name="_GoBack"/>
      <w:r>
        <w:t>Об уголовной ответственности за хищение денежных сре</w:t>
      </w:r>
      <w:proofErr w:type="gramStart"/>
      <w:r>
        <w:t>дств с б</w:t>
      </w:r>
      <w:proofErr w:type="gramEnd"/>
      <w:r>
        <w:t>анковских карт</w:t>
      </w:r>
    </w:p>
    <w:bookmarkEnd w:id="0"/>
    <w:p w:rsidR="00294CBE" w:rsidRDefault="00294CBE" w:rsidP="00294CBE">
      <w:r>
        <w:t xml:space="preserve">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 устройств. 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 </w:t>
      </w:r>
    </w:p>
    <w:p w:rsidR="00294CBE" w:rsidRDefault="00294CBE" w:rsidP="00294CBE">
      <w:r>
        <w:t>Уголовная ответственность за хищение денежных сре</w:t>
      </w:r>
      <w:proofErr w:type="gramStart"/>
      <w:r>
        <w:t>дств с б</w:t>
      </w:r>
      <w:proofErr w:type="gramEnd"/>
      <w:r>
        <w:t>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294CBE" w:rsidRDefault="00294CBE" w:rsidP="00294CBE">
      <w:r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:rsidR="00294CBE" w:rsidRDefault="00294CBE" w:rsidP="00294CBE">
      <w:proofErr w:type="gramStart"/>
      <w: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  <w:proofErr w:type="gramEnd"/>
    </w:p>
    <w:p w:rsidR="00FE4921" w:rsidRDefault="00294CBE" w:rsidP="00294CBE">
      <w: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294CBE" w:rsidRDefault="00294CBE" w:rsidP="00294CBE"/>
    <w:p w:rsidR="00294CBE" w:rsidRDefault="00294CBE" w:rsidP="00294CBE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294CBE" w:rsidRDefault="00294CBE" w:rsidP="00294CBE"/>
    <w:sectPr w:rsidR="0029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0C"/>
    <w:rsid w:val="00294CBE"/>
    <w:rsid w:val="007A2D0C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2023-03-24T11:54:00Z</dcterms:created>
  <dcterms:modified xsi:type="dcterms:W3CDTF">2023-03-24T11:54:00Z</dcterms:modified>
</cp:coreProperties>
</file>