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Default="00183C87">
      <w:bookmarkStart w:id="0" w:name="_GoBack"/>
      <w:bookmarkEnd w:id="0"/>
      <w:r w:rsidRPr="00183C87">
        <w:rPr>
          <w:b/>
          <w:sz w:val="28"/>
          <w:szCs w:val="28"/>
        </w:rPr>
        <w:t>Как понять, что материал, размещенный в</w:t>
      </w:r>
      <w:r w:rsidR="00545332">
        <w:rPr>
          <w:b/>
          <w:sz w:val="28"/>
          <w:szCs w:val="28"/>
        </w:rPr>
        <w:t xml:space="preserve"> сети «Интернет» экстремистский</w:t>
      </w:r>
      <w:r w:rsidRPr="00183C87">
        <w:rPr>
          <w:b/>
          <w:sz w:val="28"/>
          <w:szCs w:val="28"/>
        </w:rPr>
        <w:br/>
      </w:r>
      <w:r w:rsidRPr="00183C87">
        <w:rPr>
          <w:b/>
          <w:sz w:val="28"/>
          <w:szCs w:val="28"/>
        </w:rPr>
        <w:br/>
      </w:r>
      <w:r w:rsidRPr="00183C87">
        <w:t>ОБРАТИТЬСЯ К ФЕДЕРАЛЬНОМУ СПИСКУ ЭКСТРЕМИСТСКИХ МАТЕРИАЛОВ, размещенный на сайте Министерства Юстиции Российской Федерации.</w:t>
      </w:r>
      <w:r w:rsidRPr="00183C87">
        <w:br/>
      </w:r>
      <w:r w:rsidRPr="00183C87">
        <w:br/>
        <w:t>СВЕРИТЬСЯ С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размещенный на сайте Федеральной службы безопасности Российской Федерации.</w:t>
      </w:r>
      <w:r>
        <w:br/>
      </w:r>
      <w:r w:rsidRPr="00183C87">
        <w:br/>
        <w:t>Законодательством Российской Федерации установлена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183C87" w:rsidRDefault="00183C87" w:rsidP="00183C87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183C87" w:rsidRDefault="00183C87" w:rsidP="00183C87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183C87" w:rsidRDefault="00183C87" w:rsidP="00183C87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18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7"/>
    <w:rsid w:val="00183C87"/>
    <w:rsid w:val="00387A78"/>
    <w:rsid w:val="005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9729"/>
  <w15:chartTrackingRefBased/>
  <w15:docId w15:val="{77F547DB-D6DB-459E-A3FE-0604F06D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2024-04-25T21:37:00Z</dcterms:created>
  <dcterms:modified xsi:type="dcterms:W3CDTF">2024-04-25T21:39:00Z</dcterms:modified>
</cp:coreProperties>
</file>