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0" w:rsidRDefault="00FD5810" w:rsidP="00F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810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и промышленности области (далее – министерство) информирует о том, что постановлением Правительства Белгородской </w:t>
      </w:r>
      <w:bookmarkStart w:id="0" w:name="_GoBack"/>
      <w:bookmarkEnd w:id="0"/>
      <w:r w:rsidRPr="00FD5810">
        <w:rPr>
          <w:rFonts w:ascii="Times New Roman" w:hAnsi="Times New Roman" w:cs="Times New Roman"/>
          <w:sz w:val="24"/>
          <w:szCs w:val="24"/>
        </w:rPr>
        <w:t>области от 25 марта 2024 года № 109-пп утвержден порядок предоставления грантов в форме субсидий из областного бюджета субъектам малого и среднего предпринимательства в целях финансового обеспечения части затрат, связанных с подготовкой, переподготовкой и повышением квалификации кадров в 2024 году.</w:t>
      </w:r>
      <w:proofErr w:type="gramEnd"/>
    </w:p>
    <w:p w:rsidR="00FD5810" w:rsidRDefault="00FD5810" w:rsidP="00F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10">
        <w:rPr>
          <w:rFonts w:ascii="Times New Roman" w:hAnsi="Times New Roman" w:cs="Times New Roman"/>
          <w:sz w:val="24"/>
          <w:szCs w:val="24"/>
        </w:rPr>
        <w:t xml:space="preserve"> Новая мера направлена на поддержку субъектов МСП, которые в 2024 году планируют обучить или переобучить сотрудников и в дальнейшем увеличить численность сотрудников квалифицированными кадрами.</w:t>
      </w:r>
    </w:p>
    <w:p w:rsidR="00FD5810" w:rsidRDefault="00FD5810" w:rsidP="00F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10">
        <w:rPr>
          <w:rFonts w:ascii="Times New Roman" w:hAnsi="Times New Roman" w:cs="Times New Roman"/>
          <w:sz w:val="24"/>
          <w:szCs w:val="24"/>
        </w:rPr>
        <w:t xml:space="preserve"> Размер гранта составляет не более 80 % затрат на обеспечение расходов, связанных с подготовкой, переподготовкой и повышением квалификации кадров в 2024 году, но не более 500 тыс. рублей.</w:t>
      </w:r>
    </w:p>
    <w:p w:rsidR="00FD5810" w:rsidRDefault="00FD5810" w:rsidP="00F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10">
        <w:rPr>
          <w:rFonts w:ascii="Times New Roman" w:hAnsi="Times New Roman" w:cs="Times New Roman"/>
          <w:sz w:val="24"/>
          <w:szCs w:val="24"/>
        </w:rPr>
        <w:t xml:space="preserve"> Объем финансирования за счет областного бюджета на 2024 год составляет 10,0 </w:t>
      </w:r>
      <w:proofErr w:type="gramStart"/>
      <w:r w:rsidRPr="00FD581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D5810">
        <w:rPr>
          <w:rFonts w:ascii="Times New Roman" w:hAnsi="Times New Roman" w:cs="Times New Roman"/>
          <w:sz w:val="24"/>
          <w:szCs w:val="24"/>
        </w:rPr>
        <w:t xml:space="preserve"> рублей. В 2024 году министерством запланировано проведение 3-х отборов. </w:t>
      </w:r>
    </w:p>
    <w:p w:rsidR="00FD5810" w:rsidRDefault="00FD5810" w:rsidP="00F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10">
        <w:rPr>
          <w:rFonts w:ascii="Times New Roman" w:hAnsi="Times New Roman" w:cs="Times New Roman"/>
          <w:sz w:val="24"/>
          <w:szCs w:val="24"/>
        </w:rPr>
        <w:t xml:space="preserve">В настоящее время проходит первый отбор по предоставлению грантов, прием документов до 10 апреля 2024 года (включительно). </w:t>
      </w:r>
    </w:p>
    <w:p w:rsidR="00BC286A" w:rsidRPr="00FD5810" w:rsidRDefault="00FD5810" w:rsidP="00F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10">
        <w:rPr>
          <w:rFonts w:ascii="Times New Roman" w:hAnsi="Times New Roman" w:cs="Times New Roman"/>
          <w:sz w:val="24"/>
          <w:szCs w:val="24"/>
        </w:rPr>
        <w:t>Подробная информация о проведении отбора размещена на сайте министерства: http://minecprom.ru/granty-na-podgotovkuperepodgotovku-i-povyshenie-kvalifikacii-kadrov/.</w:t>
      </w:r>
    </w:p>
    <w:sectPr w:rsidR="00BC286A" w:rsidRPr="00FD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F5"/>
    <w:rsid w:val="001509F5"/>
    <w:rsid w:val="00BC286A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2024-04-03T06:43:00Z</dcterms:created>
  <dcterms:modified xsi:type="dcterms:W3CDTF">2024-04-03T06:50:00Z</dcterms:modified>
</cp:coreProperties>
</file>