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56" w:rsidRPr="00C53256" w:rsidRDefault="00C53256" w:rsidP="00C53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3256">
        <w:rPr>
          <w:rFonts w:ascii="Times New Roman" w:hAnsi="Times New Roman" w:cs="Times New Roman"/>
          <w:b/>
          <w:sz w:val="28"/>
          <w:szCs w:val="28"/>
        </w:rPr>
        <w:t>Для резидентов САР установили порядок продления срока н</w:t>
      </w:r>
      <w:r w:rsidRPr="00C53256">
        <w:rPr>
          <w:rFonts w:ascii="Times New Roman" w:hAnsi="Times New Roman" w:cs="Times New Roman"/>
          <w:b/>
          <w:sz w:val="28"/>
          <w:szCs w:val="28"/>
        </w:rPr>
        <w:t>а выход из иностранного реестра</w:t>
      </w:r>
    </w:p>
    <w:bookmarkEnd w:id="0"/>
    <w:p w:rsidR="00C53256" w:rsidRPr="00C53256" w:rsidRDefault="00C53256" w:rsidP="00C53256">
      <w:pPr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 xml:space="preserve">Правительство утвердило порядок принятия решения о продлении срока на выход из реестра иностранных </w:t>
      </w:r>
      <w:proofErr w:type="spellStart"/>
      <w:r w:rsidRPr="00C53256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C53256">
        <w:rPr>
          <w:rFonts w:ascii="Times New Roman" w:hAnsi="Times New Roman" w:cs="Times New Roman"/>
          <w:sz w:val="28"/>
          <w:szCs w:val="28"/>
        </w:rPr>
        <w:t xml:space="preserve"> для компаний - резидентов российский специальных административных районов (САР). Такое решение будет принимать правительственная комиссия по контролю за иностранными инвестициями.</w:t>
      </w:r>
    </w:p>
    <w:p w:rsidR="00C53256" w:rsidRPr="00C53256" w:rsidRDefault="00C53256" w:rsidP="00C53256">
      <w:pPr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>В частности, резиденты САР в статусе международных компаний могут направить заявление в Минэкономразвития не ранее чем за два месяца до истечения установленного срока. Определен перечень прилагаемых к заявлению документов. В их числе выписка из иностранного реестра; учредительные документы компании; документы, подтверждающие прекращение деятельности за рубежом; мотивированная позиция управляющей компании САР о необходимости продления срока.</w:t>
      </w:r>
    </w:p>
    <w:p w:rsidR="00C53256" w:rsidRPr="00C53256" w:rsidRDefault="00C53256" w:rsidP="00C53256">
      <w:pPr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>Минэкономразвития в течение 15 рабочих дней с момента получения заявления и документов направит их, а также свою позицию по вопросу целесообразности продления срока в Минфин. Решением о продлении срока является оформленное Минфином решение специально созданной подкомиссии правительственной комиссии.</w:t>
      </w:r>
    </w:p>
    <w:p w:rsidR="00C53256" w:rsidRPr="00C53256" w:rsidRDefault="00C53256" w:rsidP="00C53256">
      <w:pPr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01D1E" w:rsidRPr="00C53256" w:rsidRDefault="00C53256" w:rsidP="00C53256">
      <w:pPr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</w:t>
      </w:r>
      <w:r w:rsidRPr="00C53256">
        <w:rPr>
          <w:rFonts w:ascii="Times New Roman" w:hAnsi="Times New Roman" w:cs="Times New Roman"/>
          <w:sz w:val="28"/>
          <w:szCs w:val="28"/>
        </w:rPr>
        <w:t xml:space="preserve">ации от 13 апреля 2024 г. № 470 </w:t>
      </w:r>
      <w:r w:rsidRPr="00C53256">
        <w:rPr>
          <w:rFonts w:ascii="Times New Roman" w:hAnsi="Times New Roman" w:cs="Times New Roman"/>
          <w:sz w:val="28"/>
          <w:szCs w:val="28"/>
        </w:rPr>
        <w:t>“О внесении изменений в некоторые акты Правительства Российской Федерации”</w:t>
      </w:r>
    </w:p>
    <w:p w:rsidR="00C53256" w:rsidRPr="00C53256" w:rsidRDefault="00C53256" w:rsidP="00C53256">
      <w:pPr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53256" w:rsidRPr="00C53256" w:rsidRDefault="00C53256" w:rsidP="00C53256">
      <w:pPr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53256" w:rsidRPr="00C53256" w:rsidRDefault="00C53256" w:rsidP="00C53256">
      <w:pPr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C53256" w:rsidRPr="00C53256" w:rsidRDefault="00C53256" w:rsidP="00C532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256" w:rsidRPr="00C5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56"/>
    <w:rsid w:val="00301D1E"/>
    <w:rsid w:val="00C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8682"/>
  <w15:chartTrackingRefBased/>
  <w15:docId w15:val="{B3D13DFE-B6C6-45BE-AD35-889E7F34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2024-04-23T18:16:00Z</dcterms:created>
  <dcterms:modified xsi:type="dcterms:W3CDTF">2024-04-23T18:17:00Z</dcterms:modified>
</cp:coreProperties>
</file>