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C9" w:rsidRPr="00CF064F" w:rsidRDefault="007D5DC9" w:rsidP="007D5DC9">
      <w:pPr>
        <w:pStyle w:val="a3"/>
        <w:jc w:val="center"/>
        <w:rPr>
          <w:b/>
          <w:sz w:val="28"/>
          <w:szCs w:val="28"/>
        </w:rPr>
      </w:pPr>
      <w:r w:rsidRPr="00CF064F">
        <w:rPr>
          <w:b/>
          <w:sz w:val="28"/>
          <w:szCs w:val="28"/>
        </w:rPr>
        <w:t>Уважаемые респонденты!</w:t>
      </w:r>
    </w:p>
    <w:p w:rsidR="007D5DC9" w:rsidRPr="00CF064F" w:rsidRDefault="007D5DC9" w:rsidP="007D5DC9">
      <w:pPr>
        <w:pStyle w:val="ql-align-justify"/>
        <w:rPr>
          <w:sz w:val="28"/>
          <w:szCs w:val="28"/>
        </w:rPr>
      </w:pPr>
      <w:r w:rsidRPr="00CF064F">
        <w:rPr>
          <w:sz w:val="28"/>
          <w:szCs w:val="28"/>
        </w:rPr>
        <w:t xml:space="preserve">Состав перечня форм, подлежащих предоставлению хозяйствующим субъектом в органы государственной статистики, зависит </w:t>
      </w:r>
      <w:proofErr w:type="gramStart"/>
      <w:r w:rsidRPr="00CF064F">
        <w:rPr>
          <w:sz w:val="28"/>
          <w:szCs w:val="28"/>
        </w:rPr>
        <w:t>от</w:t>
      </w:r>
      <w:proofErr w:type="gramEnd"/>
      <w:r w:rsidRPr="00CF064F">
        <w:rPr>
          <w:sz w:val="28"/>
          <w:szCs w:val="28"/>
        </w:rPr>
        <w:t>:</w:t>
      </w:r>
    </w:p>
    <w:p w:rsidR="007D5DC9" w:rsidRPr="00CF064F" w:rsidRDefault="007D5DC9" w:rsidP="007D5DC9">
      <w:pPr>
        <w:pStyle w:val="ql-align-justify"/>
        <w:rPr>
          <w:sz w:val="28"/>
          <w:szCs w:val="28"/>
        </w:rPr>
      </w:pPr>
      <w:r w:rsidRPr="00CF064F">
        <w:rPr>
          <w:sz w:val="28"/>
          <w:szCs w:val="28"/>
        </w:rPr>
        <w:t>·        видов экономической деятельности, заявленных при государственной регистрации и фактически осуществляемых (в том числе дополнительных видов деятельности),</w:t>
      </w:r>
    </w:p>
    <w:p w:rsidR="007D5DC9" w:rsidRPr="00CF064F" w:rsidRDefault="007D5DC9" w:rsidP="007D5DC9">
      <w:pPr>
        <w:pStyle w:val="ql-align-justify"/>
        <w:rPr>
          <w:sz w:val="28"/>
          <w:szCs w:val="28"/>
        </w:rPr>
      </w:pPr>
      <w:r w:rsidRPr="00CF064F">
        <w:rPr>
          <w:sz w:val="28"/>
          <w:szCs w:val="28"/>
        </w:rPr>
        <w:t>·        информации о категории организации из единого реестра субъектов малого и среднего предпринимательства ФНС России,</w:t>
      </w:r>
    </w:p>
    <w:p w:rsidR="007D5DC9" w:rsidRPr="00CF064F" w:rsidRDefault="007D5DC9" w:rsidP="007D5DC9">
      <w:pPr>
        <w:pStyle w:val="ql-align-justify"/>
        <w:rPr>
          <w:sz w:val="28"/>
          <w:szCs w:val="28"/>
        </w:rPr>
      </w:pPr>
      <w:r w:rsidRPr="00CF064F">
        <w:rPr>
          <w:sz w:val="28"/>
          <w:szCs w:val="28"/>
        </w:rPr>
        <w:t>·        иных критериев отбора, устан</w:t>
      </w:r>
      <w:bookmarkStart w:id="0" w:name="_GoBack"/>
      <w:bookmarkEnd w:id="0"/>
      <w:r w:rsidRPr="00CF064F">
        <w:rPr>
          <w:sz w:val="28"/>
          <w:szCs w:val="28"/>
        </w:rPr>
        <w:t>овленных указаниями по заполнению конкретных форм.</w:t>
      </w:r>
    </w:p>
    <w:p w:rsidR="007D5DC9" w:rsidRPr="00CF064F" w:rsidRDefault="007D5DC9" w:rsidP="007D5DC9">
      <w:pPr>
        <w:pStyle w:val="ql-align-justify"/>
        <w:rPr>
          <w:sz w:val="28"/>
          <w:szCs w:val="28"/>
        </w:rPr>
      </w:pPr>
      <w:r w:rsidRPr="00CF064F">
        <w:rPr>
          <w:sz w:val="28"/>
          <w:szCs w:val="28"/>
        </w:rPr>
        <w:t xml:space="preserve">Кроме того, следует иметь в виду, что с учетом периодичности форм (месячная, квартальная, полугодовая, годовая) и в связи с необходимостью </w:t>
      </w:r>
      <w:proofErr w:type="gramStart"/>
      <w:r w:rsidRPr="00CF064F">
        <w:rPr>
          <w:sz w:val="28"/>
          <w:szCs w:val="28"/>
        </w:rPr>
        <w:t>актуализации совокупностей объектов наблюдения сведения</w:t>
      </w:r>
      <w:proofErr w:type="gramEnd"/>
      <w:r w:rsidRPr="00CF064F">
        <w:rPr>
          <w:sz w:val="28"/>
          <w:szCs w:val="28"/>
        </w:rPr>
        <w:t xml:space="preserve"> о перечнях форм актуализируются ежемесячно.</w:t>
      </w:r>
    </w:p>
    <w:p w:rsidR="007D5DC9" w:rsidRPr="00CF064F" w:rsidRDefault="007D5DC9" w:rsidP="007D5DC9">
      <w:pPr>
        <w:pStyle w:val="ql-align-justify"/>
        <w:rPr>
          <w:sz w:val="28"/>
          <w:szCs w:val="28"/>
        </w:rPr>
      </w:pPr>
      <w:r w:rsidRPr="00CF064F">
        <w:rPr>
          <w:sz w:val="28"/>
          <w:szCs w:val="28"/>
        </w:rPr>
        <w:t xml:space="preserve">Актуальный перечень форм месячной периодичности можно </w:t>
      </w:r>
      <w:proofErr w:type="gramStart"/>
      <w:r w:rsidRPr="00CF064F">
        <w:rPr>
          <w:sz w:val="28"/>
          <w:szCs w:val="28"/>
        </w:rPr>
        <w:t>получить</w:t>
      </w:r>
      <w:proofErr w:type="gramEnd"/>
      <w:r w:rsidRPr="00CF064F">
        <w:rPr>
          <w:sz w:val="28"/>
          <w:szCs w:val="28"/>
        </w:rPr>
        <w:t xml:space="preserve"> перейдя по ссылке </w:t>
      </w:r>
      <w:hyperlink r:id="rId5" w:history="1">
        <w:r w:rsidRPr="00CF064F">
          <w:rPr>
            <w:rStyle w:val="a4"/>
            <w:sz w:val="28"/>
            <w:szCs w:val="28"/>
          </w:rPr>
          <w:t>https://websbor.gks.ru/online/info</w:t>
        </w:r>
      </w:hyperlink>
      <w:r w:rsidRPr="00CF064F">
        <w:rPr>
          <w:sz w:val="28"/>
          <w:szCs w:val="28"/>
        </w:rPr>
        <w:t xml:space="preserve"> , указав один из реквизитов организации и воспользовавшись опцией «Получить», начиная с </w:t>
      </w:r>
      <w:r w:rsidRPr="00CF064F">
        <w:rPr>
          <w:rStyle w:val="a5"/>
          <w:sz w:val="28"/>
          <w:szCs w:val="28"/>
        </w:rPr>
        <w:t>30 числа отчетного месяца</w:t>
      </w:r>
      <w:r w:rsidRPr="00CF064F">
        <w:rPr>
          <w:sz w:val="28"/>
          <w:szCs w:val="28"/>
        </w:rPr>
        <w:t>, квартальной периодичности – начиная с </w:t>
      </w:r>
      <w:r w:rsidRPr="00CF064F">
        <w:rPr>
          <w:rStyle w:val="a5"/>
          <w:sz w:val="28"/>
          <w:szCs w:val="28"/>
        </w:rPr>
        <w:t>30 числа последнего месяца отчетного квартала</w:t>
      </w:r>
      <w:r w:rsidRPr="00CF064F">
        <w:rPr>
          <w:sz w:val="28"/>
          <w:szCs w:val="28"/>
        </w:rPr>
        <w:t>, полугодовой периодичности – начиная с </w:t>
      </w:r>
      <w:r w:rsidRPr="00CF064F">
        <w:rPr>
          <w:rStyle w:val="a5"/>
          <w:sz w:val="28"/>
          <w:szCs w:val="28"/>
        </w:rPr>
        <w:t>30 числа последнего месяца отчетного полугодия</w:t>
      </w:r>
      <w:r w:rsidRPr="00CF064F">
        <w:rPr>
          <w:sz w:val="28"/>
          <w:szCs w:val="28"/>
        </w:rPr>
        <w:t>, за исключением:</w:t>
      </w:r>
    </w:p>
    <w:p w:rsidR="007D5DC9" w:rsidRPr="00CF064F" w:rsidRDefault="007D5DC9" w:rsidP="007D5DC9">
      <w:pPr>
        <w:pStyle w:val="ql-align-justify"/>
        <w:rPr>
          <w:sz w:val="28"/>
          <w:szCs w:val="28"/>
        </w:rPr>
      </w:pPr>
      <w:r w:rsidRPr="00CF064F">
        <w:rPr>
          <w:sz w:val="28"/>
          <w:szCs w:val="28"/>
        </w:rPr>
        <w:t>·        формы месячной периодичности № </w:t>
      </w:r>
      <w:r w:rsidRPr="00CF064F">
        <w:rPr>
          <w:rStyle w:val="a5"/>
          <w:sz w:val="28"/>
          <w:szCs w:val="28"/>
        </w:rPr>
        <w:t>С-1</w:t>
      </w:r>
      <w:r w:rsidRPr="00CF064F">
        <w:rPr>
          <w:sz w:val="28"/>
          <w:szCs w:val="28"/>
        </w:rPr>
        <w:t> – перечень респондентов по данной форме обновляется </w:t>
      </w:r>
      <w:r w:rsidRPr="00CF064F">
        <w:rPr>
          <w:rStyle w:val="a5"/>
          <w:sz w:val="28"/>
          <w:szCs w:val="28"/>
        </w:rPr>
        <w:t>в первый рабочий день</w:t>
      </w:r>
      <w:r w:rsidRPr="00CF064F">
        <w:rPr>
          <w:sz w:val="28"/>
          <w:szCs w:val="28"/>
        </w:rPr>
        <w:t xml:space="preserve"> месяца, следующего за </w:t>
      </w:r>
      <w:proofErr w:type="gramStart"/>
      <w:r w:rsidRPr="00CF064F">
        <w:rPr>
          <w:sz w:val="28"/>
          <w:szCs w:val="28"/>
        </w:rPr>
        <w:t>отчетным</w:t>
      </w:r>
      <w:proofErr w:type="gramEnd"/>
      <w:r w:rsidRPr="00CF064F">
        <w:rPr>
          <w:sz w:val="28"/>
          <w:szCs w:val="28"/>
        </w:rPr>
        <w:t>;</w:t>
      </w:r>
    </w:p>
    <w:p w:rsidR="007D5DC9" w:rsidRPr="00CF064F" w:rsidRDefault="007D5DC9" w:rsidP="007D5DC9">
      <w:pPr>
        <w:pStyle w:val="ql-align-justify"/>
        <w:rPr>
          <w:sz w:val="28"/>
          <w:szCs w:val="28"/>
        </w:rPr>
      </w:pPr>
      <w:r w:rsidRPr="00CF064F">
        <w:rPr>
          <w:sz w:val="28"/>
          <w:szCs w:val="28"/>
        </w:rPr>
        <w:t>·        формы месячной периодичности № </w:t>
      </w:r>
      <w:r w:rsidRPr="00CF064F">
        <w:rPr>
          <w:rStyle w:val="a5"/>
          <w:sz w:val="28"/>
          <w:szCs w:val="28"/>
        </w:rPr>
        <w:t>4-запасы</w:t>
      </w:r>
      <w:r w:rsidRPr="00CF064F">
        <w:rPr>
          <w:sz w:val="28"/>
          <w:szCs w:val="28"/>
        </w:rPr>
        <w:t> – перечень респондентов по данной форме обновляется </w:t>
      </w:r>
      <w:r w:rsidRPr="00CF064F">
        <w:rPr>
          <w:rStyle w:val="a5"/>
          <w:sz w:val="28"/>
          <w:szCs w:val="28"/>
        </w:rPr>
        <w:t>27 числа отчетного месяца</w:t>
      </w:r>
      <w:r w:rsidRPr="00CF064F">
        <w:rPr>
          <w:sz w:val="28"/>
          <w:szCs w:val="28"/>
        </w:rPr>
        <w:t>.</w:t>
      </w:r>
    </w:p>
    <w:p w:rsidR="007D5DC9" w:rsidRPr="00CF064F" w:rsidRDefault="007D5DC9" w:rsidP="007D5DC9">
      <w:pPr>
        <w:pStyle w:val="ql-align-justify"/>
        <w:rPr>
          <w:sz w:val="28"/>
          <w:szCs w:val="28"/>
        </w:rPr>
      </w:pPr>
      <w:r w:rsidRPr="00CF064F">
        <w:rPr>
          <w:sz w:val="28"/>
          <w:szCs w:val="28"/>
        </w:rPr>
        <w:t>Актуальный перечень форм годовой периодичности можно получить </w:t>
      </w:r>
      <w:r w:rsidRPr="00CF064F">
        <w:rPr>
          <w:rStyle w:val="a5"/>
          <w:sz w:val="28"/>
          <w:szCs w:val="28"/>
        </w:rPr>
        <w:t>30 декабря</w:t>
      </w:r>
      <w:r w:rsidRPr="00CF064F">
        <w:rPr>
          <w:sz w:val="28"/>
          <w:szCs w:val="28"/>
        </w:rPr>
        <w:t>, за исключением отдельных форм, перечни респондентов по которым обновляются в иные сроки: список указанных форм со сроками обновления перечней приведен по </w:t>
      </w:r>
      <w:hyperlink r:id="rId6" w:tgtFrame="_blank" w:history="1">
        <w:r w:rsidRPr="00CF064F">
          <w:rPr>
            <w:rStyle w:val="a4"/>
            <w:sz w:val="28"/>
            <w:szCs w:val="28"/>
          </w:rPr>
          <w:t>ссылке</w:t>
        </w:r>
      </w:hyperlink>
      <w:r w:rsidRPr="00CF064F">
        <w:rPr>
          <w:sz w:val="28"/>
          <w:szCs w:val="28"/>
        </w:rPr>
        <w:t>.</w:t>
      </w:r>
    </w:p>
    <w:p w:rsidR="007D5DC9" w:rsidRPr="00CF064F" w:rsidRDefault="007D5DC9" w:rsidP="007D5DC9">
      <w:pPr>
        <w:pStyle w:val="ql-align-justify"/>
        <w:rPr>
          <w:sz w:val="28"/>
          <w:szCs w:val="28"/>
        </w:rPr>
      </w:pPr>
      <w:r w:rsidRPr="00CF064F">
        <w:rPr>
          <w:rStyle w:val="a5"/>
          <w:sz w:val="28"/>
          <w:szCs w:val="28"/>
        </w:rPr>
        <w:t>Обращаем внимание юридических лиц, имеющих обособленные подразделения</w:t>
      </w:r>
      <w:r w:rsidRPr="00CF064F">
        <w:rPr>
          <w:sz w:val="28"/>
          <w:szCs w:val="28"/>
        </w:rPr>
        <w:t xml:space="preserve">, что указаниями по заполнению отдельных форм предусмотрено предоставление </w:t>
      </w:r>
      <w:proofErr w:type="gramStart"/>
      <w:r w:rsidRPr="00CF064F">
        <w:rPr>
          <w:sz w:val="28"/>
          <w:szCs w:val="28"/>
        </w:rPr>
        <w:t>отчетности</w:t>
      </w:r>
      <w:proofErr w:type="gramEnd"/>
      <w:r w:rsidRPr="00CF064F">
        <w:rPr>
          <w:sz w:val="28"/>
          <w:szCs w:val="28"/>
        </w:rPr>
        <w:t xml:space="preserve"> как по каждому обособленному подразделению, так и по юридическому лицу без обособленных подразделений. </w:t>
      </w:r>
      <w:proofErr w:type="gramStart"/>
      <w:r w:rsidRPr="00CF064F">
        <w:rPr>
          <w:sz w:val="28"/>
          <w:szCs w:val="28"/>
        </w:rPr>
        <w:t>В этом случае при заполнении отчета по юридическому лицу без обособленных подразделений в кодовой части</w:t>
      </w:r>
      <w:proofErr w:type="gramEnd"/>
      <w:r w:rsidRPr="00CF064F">
        <w:rPr>
          <w:sz w:val="28"/>
          <w:szCs w:val="28"/>
        </w:rPr>
        <w:t xml:space="preserve"> формы титульного листа </w:t>
      </w:r>
      <w:r w:rsidRPr="00CF064F">
        <w:rPr>
          <w:sz w:val="28"/>
          <w:szCs w:val="28"/>
        </w:rPr>
        <w:lastRenderedPageBreak/>
        <w:t>вместо кода ОКПО проставляется 14-значный идентификационный номер головного подразделения, увязанный с кодом ОКПО юридического лица и оканчивающийся на 001. 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 Если у юридического лица нет обособленных подразделений, в кодовой зоне формы проставляется код ОКПО юридического лица. </w:t>
      </w:r>
      <w:r w:rsidRPr="00CF064F">
        <w:rPr>
          <w:rStyle w:val="a5"/>
          <w:sz w:val="28"/>
          <w:szCs w:val="28"/>
        </w:rPr>
        <w:t>Таким образом, помимо перечня форм юридического лица, необходимо проверять перечень форм головного подразделения юридического лица</w:t>
      </w:r>
      <w:r w:rsidRPr="00CF064F">
        <w:rPr>
          <w:sz w:val="28"/>
          <w:szCs w:val="28"/>
        </w:rPr>
        <w:t>.</w:t>
      </w:r>
    </w:p>
    <w:p w:rsidR="007932D7" w:rsidRDefault="007932D7"/>
    <w:sectPr w:rsidR="007932D7" w:rsidSect="0079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DC9"/>
    <w:rsid w:val="007932D7"/>
    <w:rsid w:val="007D5DC9"/>
    <w:rsid w:val="00C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justify">
    <w:name w:val="ql-align-justify"/>
    <w:basedOn w:val="a"/>
    <w:rsid w:val="007D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5DC9"/>
    <w:rPr>
      <w:color w:val="0000FF"/>
      <w:u w:val="single"/>
    </w:rPr>
  </w:style>
  <w:style w:type="character" w:styleId="a5">
    <w:name w:val="Strong"/>
    <w:basedOn w:val="a0"/>
    <w:uiPriority w:val="22"/>
    <w:qFormat/>
    <w:rsid w:val="007D5D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sbor.gks.ru/webstat/Downloads/%D0%98%D1%81%D0%BA%D0%BB%D1%8E%D1%87%D0%B5%D0%BD%D0%B8%D1%8F.pdf" TargetMode="External"/><Relationship Id="rId5" Type="http://schemas.openxmlformats.org/officeDocument/2006/relationships/hyperlink" Target="https://websbor.gks.ru/online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2453</Characters>
  <Application>Microsoft Office Word</Application>
  <DocSecurity>0</DocSecurity>
  <Lines>20</Lines>
  <Paragraphs>5</Paragraphs>
  <ScaleCrop>false</ScaleCrop>
  <Company>BS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Sargienko</cp:lastModifiedBy>
  <cp:revision>2</cp:revision>
  <dcterms:created xsi:type="dcterms:W3CDTF">2022-12-22T13:02:00Z</dcterms:created>
  <dcterms:modified xsi:type="dcterms:W3CDTF">2022-12-22T13:20:00Z</dcterms:modified>
</cp:coreProperties>
</file>